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</w:p>
    <w:p w14:paraId="13BDAA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Реалізація адаптивного веб-дизайну 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Responsive WEB Design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) з використанням медіазапитів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CSS3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, сіткового компонування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CSS Grid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та підходу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Mobile First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№2</w:t>
      </w:r>
    </w:p>
    <w:p w14:paraId="542187D1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624E78CF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Тема: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Реалізація адаптивного веб-дизайну 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Responsive WEB Design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) з використанням медіазапитів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CSS3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, сіткового компонування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CSS Grid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та підходу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Mobile First</w:t>
      </w:r>
    </w:p>
    <w:p w14:paraId="5EA7E7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Освоїти концепцію адаптивного веб-дизайну та підхід Mobile First; навчитися використовувати медіазапити (Media Queries) для побудови адаптивних макетів; сформувати практичні навички роботи з двовимірним сітковим компонуванням CSS Grid; навчитися комбінувати CSS Grid та Flexbox у реальних проектах для досягнення складних макетів.</w:t>
      </w:r>
    </w:p>
    <w:p w14:paraId="1F15571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171C41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Хід роботи:</w:t>
      </w:r>
    </w:p>
    <w:p w14:paraId="18FE214F">
      <w:pPr>
        <w:keepNext w:val="0"/>
        <w:keepLines w:val="0"/>
        <w:widowControl/>
        <w:suppressLineNumbers w:val="0"/>
        <w:bidi w:val="0"/>
        <w:jc w:val="both"/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3204B46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Підготовчий етап та структура проекту</w:t>
      </w:r>
    </w:p>
    <w:p w14:paraId="09A02B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основі попередніх напрацювань було створено окрему директорію lab3. У файлі index.html перевірено наявність обов’язкового метатега адаптивності для коректного масштабування на мобільних пристроях: </w:t>
      </w:r>
    </w:p>
    <w:p w14:paraId="59E7B2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&lt;meta name="viewport" content="width=device-width, initial-scale=1.0"&gt;.</w:t>
      </w:r>
    </w:p>
    <w:p w14:paraId="4555AED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Реалізація стратегії Mobile First</w:t>
      </w:r>
    </w:p>
    <w:p w14:paraId="45FFA8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Розробку стилів розпочато з базових правил для екранів шириною до 576px. </w:t>
      </w:r>
    </w:p>
    <w:p w14:paraId="5CCF7A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Типографіка: Для головного заголовка застосовано функцію clamp(1.5rem, 4vw, 3rem), що забезпечує плавне масштабування тексту. </w:t>
      </w:r>
    </w:p>
    <w:p w14:paraId="79D84B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Навігація: Для мобільних пристроїв використано flex-direction: column, що вибудовує посилання в один вертикальний список для зручності натискання.</w:t>
      </w:r>
    </w:p>
    <w:p w14:paraId="494C6A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Зображення: Всім графічним елементам задано властивості max-width: 100% та height: auto для запобігання виходу за межі екрана.</w:t>
      </w:r>
    </w:p>
    <w:p w14:paraId="2B53AE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Сіткове компонування CSS Grid</w:t>
      </w:r>
    </w:p>
    <w:p w14:paraId="6AA626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Основний макет сторінки &lt;main&gt; переведено з Flexbox на CSS Grid. </w:t>
      </w:r>
    </w:p>
    <w:p w14:paraId="755449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Іменовані зони: Використано властивість grid-template-areas для логічного розподілу зон: content, sidebar та gallery. </w:t>
      </w:r>
    </w:p>
    <w:p w14:paraId="0E9A26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Адаптація зон: * До 768px всі зони розташовані в одну колонку. </w:t>
      </w:r>
    </w:p>
    <w:p w14:paraId="271EA8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Після 768px (планшет) sidebar переноситься праворуч від content за допомогою медіазапиту. </w:t>
      </w:r>
    </w:p>
    <w:p w14:paraId="5D0689D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4. Адаптивна галерея та індивідуальне завдання</w:t>
      </w:r>
    </w:p>
    <w:p w14:paraId="0FDAEA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Створено секцію .gallery-grid із 12 картками послуг відповідно до Варіанта 8. </w:t>
      </w:r>
    </w:p>
    <w:p w14:paraId="116EA6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Конфігурація колонок: * Мобільні: 1 колонка. </w:t>
      </w:r>
    </w:p>
    <w:p w14:paraId="6EA63D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Планшети (від 768px): 2 колонки (repeat(2, 1fr)). </w:t>
      </w:r>
    </w:p>
    <w:p w14:paraId="12EEC3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Десктоп (від 1024px): 3 колонки (repeat(3, 1fr)). </w:t>
      </w:r>
    </w:p>
    <w:p w14:paraId="2D0110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Вимога варіанта №8: Для першої картки галереї застосовано правило .card:first-child { grid-row: span 2; }, що змушує її займати два рядки у висоту на великих екранах. </w:t>
      </w:r>
    </w:p>
    <w:p w14:paraId="65CC643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CSS-анімації та візуальні ефекти</w:t>
      </w:r>
    </w:p>
    <w:p w14:paraId="36135E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карток галереї реалізовано анімацію типу flipIn (розгортання по горизонталі), як того вимагає варіант. </w:t>
      </w:r>
    </w:p>
    <w:p w14:paraId="0E3A4D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Директива @keyframes: Описано перехід scaleX(0) → scaleX(1). </w:t>
      </w:r>
    </w:p>
    <w:p w14:paraId="17E6C1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Параметри анімації: Тривалість 0.8s, animation-fill-mode: both. </w:t>
      </w:r>
    </w:p>
    <w:p w14:paraId="48B236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Staggered effect: До кожної картки додано затримку animation-delay з кроком 0.1s через інлайнову змінну --i в HTML, що створює ефект «хвилі» при завантаженні сторінки. </w:t>
      </w:r>
    </w:p>
    <w:p w14:paraId="2AB3FE8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Валідація</w:t>
      </w:r>
    </w:p>
    <w:p w14:paraId="1D00AD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Готову роботу протестовано за допомогою сервісів W3C (Markup Validation Service та CSS Validation Service). Всі виявлені попередження було усунуто, що підтверджує технічну коректність верстки. </w:t>
      </w:r>
    </w:p>
    <w:p w14:paraId="17DAF8C5">
      <w:pPr>
        <w:rPr>
          <w:rFonts w:hint="default" w:ascii="Times New Roman" w:hAnsi="Times New Roman" w:cs="Times New Roman"/>
          <w:sz w:val="28"/>
          <w:szCs w:val="28"/>
        </w:rPr>
      </w:pPr>
    </w:p>
    <w:p w14:paraId="0BF55260">
      <w:pPr>
        <w:rPr>
          <w:rFonts w:hint="default" w:ascii="Times New Roman" w:hAnsi="Times New Roman" w:cs="Times New Roman"/>
          <w:sz w:val="28"/>
          <w:szCs w:val="28"/>
        </w:rPr>
      </w:pPr>
    </w:p>
    <w:p w14:paraId="51A1DE9B">
      <w:pPr>
        <w:rPr>
          <w:rFonts w:hint="default" w:ascii="Times New Roman" w:hAnsi="Times New Roman" w:cs="Times New Roman"/>
          <w:sz w:val="28"/>
          <w:szCs w:val="28"/>
        </w:rPr>
      </w:pPr>
    </w:p>
    <w:p w14:paraId="424C420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Додаток:</w:t>
      </w:r>
    </w:p>
    <w:p w14:paraId="121A02B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4152900"/>
            <wp:effectExtent l="0" t="0" r="571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F181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1</w:t>
      </w:r>
    </w:p>
    <w:p w14:paraId="71A23E4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4105910"/>
            <wp:effectExtent l="0" t="0" r="381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9EFA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2</w:t>
      </w:r>
    </w:p>
    <w:p w14:paraId="2658286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4117975"/>
            <wp:effectExtent l="0" t="0" r="6985" b="158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58F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3</w:t>
      </w:r>
    </w:p>
    <w:p w14:paraId="258FCC51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960" cy="4077970"/>
            <wp:effectExtent l="0" t="0" r="8890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364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4</w:t>
      </w:r>
    </w:p>
    <w:p w14:paraId="0E322282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273040" cy="4088765"/>
            <wp:effectExtent l="0" t="0" r="3810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43A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4</w:t>
      </w:r>
    </w:p>
    <w:p w14:paraId="035A11B3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4105275"/>
            <wp:effectExtent l="0" t="0" r="254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13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5</w:t>
      </w:r>
    </w:p>
    <w:p w14:paraId="0ECB352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269865" cy="4100830"/>
            <wp:effectExtent l="0" t="0" r="6985" b="139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37C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6</w:t>
      </w:r>
    </w:p>
    <w:p w14:paraId="046D3F8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5420" cy="4109085"/>
            <wp:effectExtent l="0" t="0" r="11430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558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7</w:t>
      </w:r>
    </w:p>
    <w:p w14:paraId="44A0AE0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703195"/>
            <wp:effectExtent l="0" t="0" r="5715" b="1905"/>
            <wp:docPr id="1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3B9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8</w:t>
      </w:r>
    </w:p>
    <w:p w14:paraId="633E23D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0975" cy="2706370"/>
            <wp:effectExtent l="0" t="0" r="15875" b="17780"/>
            <wp:docPr id="1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FA3E">
      <w:pPr>
        <w:jc w:val="center"/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9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D4BFC"/>
    <w:rsid w:val="13D64445"/>
    <w:rsid w:val="2A657EB4"/>
    <w:rsid w:val="38633D04"/>
    <w:rsid w:val="53ED4BFC"/>
    <w:rsid w:val="61DB091C"/>
    <w:rsid w:val="6D6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442</Words>
  <Characters>2937</Characters>
  <Lines>0</Lines>
  <Paragraphs>0</Paragraphs>
  <TotalTime>1</TotalTime>
  <ScaleCrop>false</ScaleCrop>
  <LinksUpToDate>false</LinksUpToDate>
  <CharactersWithSpaces>3342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2026-04-27T19:26:00Z</dcterms:created>
  <dc:creator>Илья Пчеловод</dc:creator>
  <cp:lastModifiedBy>Илья Пчеловод</cp:lastModifiedBy>
  <dcterms:modified xsi:type="dcterms:W3CDTF">2026-09-26T17:16:09Z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7E623C62F2B143569B2197B09A8C0D5A_11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