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57E9" w14:textId="7D991315" w:rsidR="00A1547D" w:rsidRPr="00AF4586" w:rsidRDefault="00A1547D" w:rsidP="00B55AD7">
      <w:pPr>
        <w:jc w:val="center"/>
        <w:rPr>
          <w:rFonts w:ascii="Times New Roman" w:hAnsi="Times New Roman" w:cs="Times New Roman"/>
          <w:b/>
          <w:bCs/>
        </w:rPr>
      </w:pPr>
      <w:r w:rsidRPr="00AF4586">
        <w:rPr>
          <w:rFonts w:ascii="Times New Roman" w:hAnsi="Times New Roman" w:cs="Times New Roman"/>
          <w:b/>
          <w:bCs/>
        </w:rPr>
        <w:t>CPSC 3720 Assignment #</w:t>
      </w:r>
      <w:r w:rsidR="00FC117C">
        <w:rPr>
          <w:rFonts w:ascii="Times New Roman" w:hAnsi="Times New Roman" w:cs="Times New Roman" w:hint="eastAsia"/>
          <w:b/>
          <w:bCs/>
        </w:rPr>
        <w:t>3</w:t>
      </w:r>
      <w:r w:rsidRPr="00AF4586">
        <w:rPr>
          <w:rFonts w:ascii="Times New Roman" w:hAnsi="Times New Roman" w:cs="Times New Roman"/>
          <w:b/>
          <w:bCs/>
        </w:rPr>
        <w:t xml:space="preserve"> - Fall 2025</w:t>
      </w:r>
    </w:p>
    <w:p w14:paraId="46C32E82" w14:textId="559CE4B9" w:rsidR="00A1547D" w:rsidRPr="00287AAE" w:rsidRDefault="00A1547D" w:rsidP="00A1547D">
      <w:pPr>
        <w:rPr>
          <w:rFonts w:ascii="Times New Roman" w:hAnsi="Times New Roman" w:cs="Times New Roman"/>
          <w:b/>
          <w:bCs/>
        </w:rPr>
      </w:pPr>
      <w:r w:rsidRPr="00287AAE">
        <w:rPr>
          <w:rFonts w:ascii="Times New Roman" w:hAnsi="Times New Roman" w:cs="Times New Roman"/>
          <w:b/>
          <w:bCs/>
        </w:rPr>
        <w:t xml:space="preserve">Team Members: </w:t>
      </w:r>
    </w:p>
    <w:p w14:paraId="3B24098C" w14:textId="1EDADEA2" w:rsidR="00A1547D" w:rsidRPr="00AF4586" w:rsidRDefault="00A1547D" w:rsidP="00A1547D">
      <w:pPr>
        <w:pStyle w:val="ListParagraph"/>
        <w:numPr>
          <w:ilvl w:val="0"/>
          <w:numId w:val="2"/>
        </w:numPr>
        <w:rPr>
          <w:rFonts w:ascii="Times New Roman" w:hAnsi="Times New Roman" w:cs="Times New Roman"/>
          <w:lang w:val="en-US"/>
        </w:rPr>
      </w:pPr>
      <w:r w:rsidRPr="00AF4586">
        <w:rPr>
          <w:rFonts w:ascii="Times New Roman" w:hAnsi="Times New Roman" w:cs="Times New Roman"/>
          <w:lang w:val="en-US"/>
        </w:rPr>
        <w:t>Jiwon Jeon</w:t>
      </w:r>
    </w:p>
    <w:p w14:paraId="6AE6C6FA" w14:textId="6B1F919C" w:rsidR="00A1547D" w:rsidRDefault="00A1547D" w:rsidP="00AF4586">
      <w:pPr>
        <w:pStyle w:val="ListParagraph"/>
        <w:numPr>
          <w:ilvl w:val="0"/>
          <w:numId w:val="2"/>
        </w:numPr>
        <w:rPr>
          <w:rFonts w:ascii="Times New Roman" w:hAnsi="Times New Roman" w:cs="Times New Roman"/>
          <w:lang w:val="en-US"/>
        </w:rPr>
      </w:pPr>
      <w:r w:rsidRPr="00AF4586">
        <w:rPr>
          <w:rFonts w:ascii="Times New Roman" w:hAnsi="Times New Roman" w:cs="Times New Roman"/>
          <w:lang w:val="en-US"/>
        </w:rPr>
        <w:t>Chloe Lee</w:t>
      </w:r>
    </w:p>
    <w:p w14:paraId="1054242E" w14:textId="77777777" w:rsidR="00AF4586" w:rsidRPr="00287AAE" w:rsidRDefault="00AF4586" w:rsidP="00AF4586">
      <w:pPr>
        <w:rPr>
          <w:rFonts w:ascii="Times New Roman" w:hAnsi="Times New Roman" w:cs="Times New Roman"/>
          <w:b/>
          <w:bCs/>
          <w:lang w:val="en-KR"/>
        </w:rPr>
      </w:pPr>
      <w:r w:rsidRPr="00287AAE">
        <w:rPr>
          <w:rFonts w:ascii="Times New Roman" w:hAnsi="Times New Roman" w:cs="Times New Roman"/>
          <w:b/>
          <w:bCs/>
          <w:lang w:val="en-KR"/>
        </w:rPr>
        <w:t>Repository:</w:t>
      </w:r>
    </w:p>
    <w:p w14:paraId="26F140EA" w14:textId="6EC188DA" w:rsidR="00AF4586" w:rsidRPr="00AF4586" w:rsidRDefault="00AF4586" w:rsidP="00AF4586">
      <w:pPr>
        <w:rPr>
          <w:rFonts w:ascii="Times New Roman" w:hAnsi="Times New Roman" w:cs="Times New Roman"/>
          <w:lang w:val="en-KR"/>
        </w:rPr>
      </w:pPr>
      <w:hyperlink r:id="rId5" w:history="1">
        <w:r w:rsidRPr="00AF4586">
          <w:rPr>
            <w:rStyle w:val="Hyperlink"/>
            <w:rFonts w:ascii="Times New Roman" w:hAnsi="Times New Roman" w:cs="Times New Roman"/>
            <w:lang w:val="en-KR"/>
          </w:rPr>
          <w:t>GitHub – AESO Renewable Forecast Analysis (August 2025)</w:t>
        </w:r>
      </w:hyperlink>
    </w:p>
    <w:p w14:paraId="0E1B4824" w14:textId="464EDF55" w:rsidR="00164E3A" w:rsidRDefault="00361283" w:rsidP="00A1547D">
      <w:pPr>
        <w:pStyle w:val="p1"/>
        <w:rPr>
          <w:rFonts w:eastAsiaTheme="minorEastAsia"/>
          <w:b/>
          <w:bCs/>
          <w:kern w:val="2"/>
          <w:lang w:val="en-US"/>
          <w14:ligatures w14:val="standardContextual"/>
        </w:rPr>
      </w:pPr>
      <w:r w:rsidRPr="00AF4586">
        <w:rPr>
          <w:rFonts w:ascii="Apple Color Emoji" w:eastAsiaTheme="minorEastAsia" w:hAnsi="Apple Color Emoji" w:cs="Apple Color Emoji"/>
          <w:b/>
          <w:bCs/>
          <w:kern w:val="2"/>
          <w:lang w:val="en-US"/>
          <w14:ligatures w14:val="standardContextual"/>
        </w:rPr>
        <w:t>📈</w:t>
      </w:r>
      <w:r w:rsidRPr="00AF4586">
        <w:rPr>
          <w:rFonts w:eastAsiaTheme="minorEastAsia"/>
          <w:b/>
          <w:bCs/>
          <w:kern w:val="2"/>
          <w:lang w:val="en-US"/>
          <w14:ligatures w14:val="standardContextual"/>
        </w:rPr>
        <w:t xml:space="preserve"> AESO Renewable Forecast Analysis — August 2025</w:t>
      </w:r>
    </w:p>
    <w:p w14:paraId="5841B751" w14:textId="77777777" w:rsidR="00415239" w:rsidRPr="00F37B79" w:rsidRDefault="00415239" w:rsidP="00415239">
      <w:pPr>
        <w:pStyle w:val="p1"/>
        <w:rPr>
          <w:b/>
          <w:bCs/>
        </w:rPr>
      </w:pPr>
      <w:r w:rsidRPr="00F37B79">
        <w:rPr>
          <w:b/>
          <w:bCs/>
        </w:rPr>
        <w:t>Abstract</w:t>
      </w:r>
    </w:p>
    <w:p w14:paraId="6C22732B" w14:textId="77777777" w:rsidR="00415239" w:rsidRDefault="00415239" w:rsidP="00415239">
      <w:pPr>
        <w:pStyle w:val="p1"/>
      </w:pPr>
      <w:r>
        <w:t>This project presents a reusable and modular data visualization framework designed to analyze renewable energy generation data from the Alberta Electric System Operator (AESO). The framework implements software reuse principles by separating data extraction, analysis, and visualization into independent, reusable components. Through consistent naming conventions and structured interfaces, it enables seamless reuse across datasets, time periods, and energy types. The results demonstrate improved maintainability, scalability, and reproducibility of environmental data analytics workflows.</w:t>
      </w:r>
    </w:p>
    <w:p w14:paraId="00A9232C" w14:textId="77777777" w:rsidR="00415239" w:rsidRPr="00F37B79" w:rsidRDefault="00415239" w:rsidP="00415239">
      <w:pPr>
        <w:pStyle w:val="p1"/>
        <w:rPr>
          <w:b/>
          <w:bCs/>
        </w:rPr>
      </w:pPr>
      <w:r w:rsidRPr="00F37B79">
        <w:rPr>
          <w:b/>
          <w:bCs/>
        </w:rPr>
        <w:t>1. Motivation</w:t>
      </w:r>
    </w:p>
    <w:p w14:paraId="73B70DB2" w14:textId="77777777" w:rsidR="00415239" w:rsidRDefault="00415239" w:rsidP="00415239">
      <w:pPr>
        <w:pStyle w:val="p1"/>
      </w:pPr>
      <w:r>
        <w:t>Conventional data visualization workflows often rely on tightly coupled scripts tied to specific datasets, which reduces reusability and scalability. This project addresses that issue by applying software reuse and modular design principles. It emphasizes loose coupling between modules and standardized naming conventions to allow the same analytical process to be applied to different datasets (e.g., solar, wind, or other renewable sources) without code changes.</w:t>
      </w:r>
    </w:p>
    <w:p w14:paraId="2895FE93" w14:textId="77777777" w:rsidR="00F37B79" w:rsidRDefault="00F37B79" w:rsidP="00415239">
      <w:pPr>
        <w:pStyle w:val="p1"/>
      </w:pPr>
    </w:p>
    <w:p w14:paraId="50956724" w14:textId="77777777" w:rsidR="00415239" w:rsidRPr="00F37B79" w:rsidRDefault="00415239" w:rsidP="00415239">
      <w:pPr>
        <w:pStyle w:val="p1"/>
        <w:rPr>
          <w:b/>
          <w:bCs/>
        </w:rPr>
      </w:pPr>
      <w:r w:rsidRPr="00F37B79">
        <w:rPr>
          <w:b/>
          <w:bCs/>
        </w:rPr>
        <w:t>2. Objectives</w:t>
      </w:r>
    </w:p>
    <w:p w14:paraId="0EA2B0AA" w14:textId="51153850" w:rsidR="00415239" w:rsidRDefault="00415239" w:rsidP="00F37B79">
      <w:pPr>
        <w:pStyle w:val="p1"/>
        <w:numPr>
          <w:ilvl w:val="0"/>
          <w:numId w:val="26"/>
        </w:numPr>
      </w:pPr>
      <w:r>
        <w:t>Design and implement a reusable data visualization framework.</w:t>
      </w:r>
    </w:p>
    <w:p w14:paraId="12602268" w14:textId="5B44A8AE" w:rsidR="00415239" w:rsidRDefault="00415239" w:rsidP="00F37B79">
      <w:pPr>
        <w:pStyle w:val="p1"/>
        <w:numPr>
          <w:ilvl w:val="0"/>
          <w:numId w:val="26"/>
        </w:numPr>
      </w:pPr>
      <w:r>
        <w:t>Enable compatibility across multiple renewable energy datasets.</w:t>
      </w:r>
    </w:p>
    <w:p w14:paraId="0D14AF8C" w14:textId="7407FBA4" w:rsidR="00415239" w:rsidRDefault="00415239" w:rsidP="00F37B79">
      <w:pPr>
        <w:pStyle w:val="p1"/>
        <w:numPr>
          <w:ilvl w:val="0"/>
          <w:numId w:val="26"/>
        </w:numPr>
      </w:pPr>
      <w:r>
        <w:t>Provide automated generation of analytical visualizations.</w:t>
      </w:r>
    </w:p>
    <w:p w14:paraId="6D9F5770" w14:textId="714DBA03" w:rsidR="00415239" w:rsidRDefault="00415239" w:rsidP="00F37B79">
      <w:pPr>
        <w:pStyle w:val="p1"/>
        <w:numPr>
          <w:ilvl w:val="0"/>
          <w:numId w:val="26"/>
        </w:numPr>
      </w:pPr>
      <w:r>
        <w:t>Ensure maintainability through modular and reusable architecture.</w:t>
      </w:r>
    </w:p>
    <w:p w14:paraId="44AD7962" w14:textId="77777777" w:rsidR="00F37B79" w:rsidRDefault="00F37B79" w:rsidP="00F37B79">
      <w:pPr>
        <w:pStyle w:val="p1"/>
      </w:pPr>
    </w:p>
    <w:p w14:paraId="14EA4BC4" w14:textId="77777777" w:rsidR="00415239" w:rsidRPr="00F37B79" w:rsidRDefault="00415239" w:rsidP="00415239">
      <w:pPr>
        <w:pStyle w:val="p1"/>
        <w:rPr>
          <w:b/>
          <w:bCs/>
        </w:rPr>
      </w:pPr>
      <w:r w:rsidRPr="00F37B79">
        <w:rPr>
          <w:b/>
          <w:bCs/>
        </w:rPr>
        <w:t>3. Literature Review and Background</w:t>
      </w:r>
    </w:p>
    <w:p w14:paraId="7B695D37" w14:textId="77777777" w:rsidR="00415239" w:rsidRDefault="00415239" w:rsidP="00415239">
      <w:pPr>
        <w:pStyle w:val="p1"/>
      </w:pPr>
      <w:r>
        <w:t xml:space="preserve">Software reuse has long been recognized as a key factor in efficient software development. Krueger (1992) defined reuse </w:t>
      </w:r>
      <w:proofErr w:type="gramStart"/>
      <w:r>
        <w:t>as a way to</w:t>
      </w:r>
      <w:proofErr w:type="gramEnd"/>
      <w:r>
        <w:t xml:space="preserve"> reduce cost and improve productivity by building systems from pre-existing components. Gamma et al. (1994) introduced design patterns that support object-oriented reusability through flexible software architectures. Sommerville (2020) highlighted architectural reuse as a foundation for sustainable software development. This project applies these principles to data analysis by developing reusable modules for extraction, transformation, and visualization.</w:t>
      </w:r>
    </w:p>
    <w:p w14:paraId="1429FDF8" w14:textId="77777777" w:rsidR="00415239" w:rsidRPr="00F37B79" w:rsidRDefault="00415239" w:rsidP="00415239">
      <w:pPr>
        <w:pStyle w:val="p1"/>
        <w:rPr>
          <w:b/>
          <w:bCs/>
        </w:rPr>
      </w:pPr>
      <w:r w:rsidRPr="00F37B79">
        <w:rPr>
          <w:b/>
          <w:bCs/>
        </w:rPr>
        <w:lastRenderedPageBreak/>
        <w:t>4. Software Requirements Specification (SRS)</w:t>
      </w:r>
    </w:p>
    <w:p w14:paraId="2A00D7A8" w14:textId="79A8E1F7" w:rsidR="00415239" w:rsidRDefault="00415239" w:rsidP="00415239">
      <w:pPr>
        <w:pStyle w:val="p1"/>
      </w:pPr>
      <w:r>
        <w:t>Functional Requirements:</w:t>
      </w:r>
    </w:p>
    <w:p w14:paraId="7D5E0339" w14:textId="15A88DFA" w:rsidR="00415239" w:rsidRDefault="00415239" w:rsidP="00F37B79">
      <w:pPr>
        <w:pStyle w:val="p1"/>
        <w:numPr>
          <w:ilvl w:val="0"/>
          <w:numId w:val="27"/>
        </w:numPr>
      </w:pPr>
      <w:r>
        <w:t>Load renewable energy datasets from CSV files using predefined naming conventions.</w:t>
      </w:r>
    </w:p>
    <w:p w14:paraId="1AAE8E95" w14:textId="511ED8E9" w:rsidR="00415239" w:rsidRDefault="00415239" w:rsidP="00F37B79">
      <w:pPr>
        <w:pStyle w:val="p1"/>
        <w:numPr>
          <w:ilvl w:val="0"/>
          <w:numId w:val="27"/>
        </w:numPr>
      </w:pPr>
      <w:r>
        <w:t>Filter and merge datasets by year and month parameters.</w:t>
      </w:r>
    </w:p>
    <w:p w14:paraId="766F4A6E" w14:textId="41367505" w:rsidR="00F37B79" w:rsidRDefault="00415239" w:rsidP="00F37B79">
      <w:pPr>
        <w:pStyle w:val="p1"/>
        <w:numPr>
          <w:ilvl w:val="0"/>
          <w:numId w:val="27"/>
        </w:numPr>
      </w:pPr>
      <w:r>
        <w:t>Generate multiple analytical outputs: forecast vs. actual comparison and total supply variability visualization</w:t>
      </w:r>
    </w:p>
    <w:p w14:paraId="6D5DD9E4" w14:textId="594681F2" w:rsidR="00415239" w:rsidRDefault="00415239" w:rsidP="00415239">
      <w:pPr>
        <w:pStyle w:val="p1"/>
      </w:pPr>
      <w:r>
        <w:t>Non-Functional Requirements:</w:t>
      </w:r>
    </w:p>
    <w:p w14:paraId="447D02BA" w14:textId="6D0A6DB2" w:rsidR="00415239" w:rsidRDefault="00415239" w:rsidP="00F37B79">
      <w:pPr>
        <w:pStyle w:val="p1"/>
        <w:numPr>
          <w:ilvl w:val="0"/>
          <w:numId w:val="27"/>
        </w:numPr>
      </w:pPr>
      <w:r>
        <w:t xml:space="preserve">Performance: Each monthly analysis must complete within </w:t>
      </w:r>
      <w:r w:rsidR="00A669F0">
        <w:t>a few minutes depending on dataset size</w:t>
      </w:r>
    </w:p>
    <w:p w14:paraId="0ADE8000" w14:textId="640C8FD2" w:rsidR="00415239" w:rsidRDefault="00415239" w:rsidP="00F37B79">
      <w:pPr>
        <w:pStyle w:val="p1"/>
        <w:numPr>
          <w:ilvl w:val="0"/>
          <w:numId w:val="27"/>
        </w:numPr>
      </w:pPr>
      <w:r>
        <w:t>Reusability: More than 80% of code reused for different months or datasets.</w:t>
      </w:r>
    </w:p>
    <w:p w14:paraId="14E13F18" w14:textId="50F64C05" w:rsidR="00415239" w:rsidRDefault="00415239" w:rsidP="00F37B79">
      <w:pPr>
        <w:pStyle w:val="p1"/>
        <w:numPr>
          <w:ilvl w:val="0"/>
          <w:numId w:val="27"/>
        </w:numPr>
      </w:pPr>
      <w:r>
        <w:t>Maintainability: Users can analyze new data by following file-naming rules without modifying code.</w:t>
      </w:r>
    </w:p>
    <w:p w14:paraId="7368DF16" w14:textId="77777777" w:rsidR="00F37B79" w:rsidRDefault="00F37B79" w:rsidP="00F37B79">
      <w:pPr>
        <w:pStyle w:val="p1"/>
        <w:ind w:left="720"/>
      </w:pPr>
    </w:p>
    <w:p w14:paraId="203E2CF3" w14:textId="77777777" w:rsidR="00415239" w:rsidRPr="00F37B79" w:rsidRDefault="00415239" w:rsidP="00415239">
      <w:pPr>
        <w:pStyle w:val="p1"/>
        <w:rPr>
          <w:b/>
          <w:bCs/>
        </w:rPr>
      </w:pPr>
      <w:r w:rsidRPr="00F37B79">
        <w:rPr>
          <w:b/>
          <w:bCs/>
        </w:rPr>
        <w:t>5. Methodology</w:t>
      </w:r>
    </w:p>
    <w:p w14:paraId="0C4F26B8" w14:textId="77777777" w:rsidR="00415239" w:rsidRDefault="00415239" w:rsidP="00415239">
      <w:pPr>
        <w:pStyle w:val="p1"/>
      </w:pPr>
      <w:r>
        <w:t>The project followed a five-step methodology: requirement analysis, system design, implementation, testing, and documentation. The design emphasizes modularity, separating the data pipeline into independent components for extraction, visualization, and coordination. Python libraries such as pandas and matplotlib were used for processing and plotting, while helper functions in common.py ensured consistent data handling.</w:t>
      </w:r>
    </w:p>
    <w:p w14:paraId="3B1742EC" w14:textId="77777777" w:rsidR="00F37B79" w:rsidRDefault="00F37B79" w:rsidP="00415239">
      <w:pPr>
        <w:pStyle w:val="p1"/>
      </w:pPr>
    </w:p>
    <w:p w14:paraId="538D1C69" w14:textId="77777777" w:rsidR="00415239" w:rsidRPr="00F37B79" w:rsidRDefault="00415239" w:rsidP="00415239">
      <w:pPr>
        <w:pStyle w:val="p1"/>
        <w:rPr>
          <w:b/>
          <w:bCs/>
        </w:rPr>
      </w:pPr>
      <w:r w:rsidRPr="00F37B79">
        <w:rPr>
          <w:b/>
          <w:bCs/>
        </w:rPr>
        <w:t>6. System Design</w:t>
      </w:r>
    </w:p>
    <w:p w14:paraId="6787D17E" w14:textId="77777777" w:rsidR="00415239" w:rsidRDefault="00415239" w:rsidP="00415239">
      <w:pPr>
        <w:pStyle w:val="p1"/>
      </w:pPr>
      <w:r>
        <w:t>The system architecture consists of three main modules:</w:t>
      </w:r>
    </w:p>
    <w:p w14:paraId="607CB772" w14:textId="303AD44F" w:rsidR="00415239" w:rsidRDefault="00415239" w:rsidP="00F37B79">
      <w:pPr>
        <w:pStyle w:val="p1"/>
        <w:numPr>
          <w:ilvl w:val="0"/>
          <w:numId w:val="27"/>
        </w:numPr>
      </w:pPr>
      <w:r>
        <w:t>Data Extraction (extract_month_data.py):</w:t>
      </w:r>
      <w:r w:rsidR="00F37B79">
        <w:rPr>
          <w:rFonts w:hint="eastAsia"/>
        </w:rPr>
        <w:t xml:space="preserve"> </w:t>
      </w:r>
      <w:r>
        <w:t>Reads solar and wind CSV files, filters data by date, and merges them.</w:t>
      </w:r>
    </w:p>
    <w:p w14:paraId="2B96871A" w14:textId="5BEFBAAE" w:rsidR="00415239" w:rsidRDefault="00415239" w:rsidP="00F37B79">
      <w:pPr>
        <w:pStyle w:val="p1"/>
        <w:numPr>
          <w:ilvl w:val="0"/>
          <w:numId w:val="27"/>
        </w:numPr>
      </w:pPr>
      <w:r>
        <w:t>Visualization (graph1_forecast_vs_actual.py, graph2_total_supply_variability.py): Generates analytical graphs based on input datasets.</w:t>
      </w:r>
    </w:p>
    <w:p w14:paraId="48C9BF7F" w14:textId="16D99934" w:rsidR="00415239" w:rsidRDefault="00415239" w:rsidP="00F37B79">
      <w:pPr>
        <w:pStyle w:val="p1"/>
        <w:numPr>
          <w:ilvl w:val="0"/>
          <w:numId w:val="27"/>
        </w:numPr>
      </w:pPr>
      <w:r>
        <w:t>Coordinator (run_full_analysis.py): Automates the workflow and orchestrates all modules.</w:t>
      </w:r>
    </w:p>
    <w:p w14:paraId="7EC436D0" w14:textId="77777777" w:rsidR="00415239" w:rsidRDefault="00415239" w:rsidP="00F37B79">
      <w:pPr>
        <w:pStyle w:val="p1"/>
        <w:numPr>
          <w:ilvl w:val="0"/>
          <w:numId w:val="30"/>
        </w:numPr>
      </w:pPr>
      <w:r>
        <w:t>This design achieves high cohesion and low coupling, enabling each module to function independently. The naming convention serves as an input contract to maintain interoperability.</w:t>
      </w:r>
    </w:p>
    <w:p w14:paraId="4877B4EF" w14:textId="77777777" w:rsidR="00415239" w:rsidRPr="00F37B79" w:rsidRDefault="00415239" w:rsidP="00415239">
      <w:pPr>
        <w:pStyle w:val="p1"/>
        <w:rPr>
          <w:b/>
          <w:bCs/>
        </w:rPr>
      </w:pPr>
      <w:r w:rsidRPr="00F37B79">
        <w:rPr>
          <w:b/>
          <w:bCs/>
        </w:rPr>
        <w:t>7. Dataset</w:t>
      </w:r>
    </w:p>
    <w:p w14:paraId="58666E7C" w14:textId="1F0050F1" w:rsidR="00F37B79" w:rsidRDefault="00415239" w:rsidP="00415239">
      <w:pPr>
        <w:pStyle w:val="p1"/>
      </w:pPr>
      <w:r>
        <w:t xml:space="preserve">The framework uses AESO’s publicly available renewable energy data for August 2025. </w:t>
      </w:r>
      <w:r w:rsidR="008046CD" w:rsidRPr="008046CD">
        <w:t>The dataset simulates AESO’s renewable energy data structure for testing purposes</w:t>
      </w:r>
      <w:r w:rsidR="008422A6">
        <w:t>,</w:t>
      </w:r>
      <w:r w:rsidR="008422A6">
        <w:t xml:space="preserve"> </w:t>
      </w:r>
      <w:r>
        <w:t>as well as system-wide supply data. Files follow a consistent structure, such as '</w:t>
      </w:r>
      <w:proofErr w:type="spellStart"/>
      <w:r>
        <w:t>Solar_Data</w:t>
      </w:r>
      <w:proofErr w:type="spellEnd"/>
      <w:r>
        <w:t>_&lt;YEAR&gt;.csv', '</w:t>
      </w:r>
      <w:proofErr w:type="spellStart"/>
      <w:r>
        <w:t>Wind_Data</w:t>
      </w:r>
      <w:proofErr w:type="spellEnd"/>
      <w:r>
        <w:t>_&lt;YEAR&gt;.csv', and 'CSD Generation (Hourly) - &lt;YEAR&gt;-&lt;MM&gt;.csv'. This structure enables cross-month and cross-year reusability.</w:t>
      </w:r>
    </w:p>
    <w:p w14:paraId="489F8E08" w14:textId="77777777" w:rsidR="00415239" w:rsidRPr="00F37B79" w:rsidRDefault="00415239" w:rsidP="00415239">
      <w:pPr>
        <w:pStyle w:val="p1"/>
        <w:rPr>
          <w:b/>
          <w:bCs/>
        </w:rPr>
      </w:pPr>
      <w:r w:rsidRPr="00F37B79">
        <w:rPr>
          <w:b/>
          <w:bCs/>
        </w:rPr>
        <w:lastRenderedPageBreak/>
        <w:t>8. Testing</w:t>
      </w:r>
    </w:p>
    <w:p w14:paraId="2C189DF4" w14:textId="77777777" w:rsidR="00415239" w:rsidRDefault="00415239" w:rsidP="00415239">
      <w:pPr>
        <w:pStyle w:val="p1"/>
      </w:pPr>
      <w:r>
        <w:t>Testing included both functional and robustness tests:</w:t>
      </w:r>
    </w:p>
    <w:p w14:paraId="47705356" w14:textId="15C1C348" w:rsidR="00415239" w:rsidRDefault="00415239" w:rsidP="00415239">
      <w:pPr>
        <w:pStyle w:val="p1"/>
      </w:pPr>
      <w:r>
        <w:rPr>
          <w:rFonts w:hint="eastAsia"/>
        </w:rPr>
        <w:t>- TC01:</w:t>
      </w:r>
      <w:r w:rsidR="00CD2A2A">
        <w:rPr>
          <w:rFonts w:hint="eastAsia"/>
        </w:rPr>
        <w:t xml:space="preserve"> </w:t>
      </w:r>
      <w:r>
        <w:rPr>
          <w:rFonts w:hint="eastAsia"/>
        </w:rPr>
        <w:t>Valid input files following naming conventions → successful output generation.</w:t>
      </w:r>
    </w:p>
    <w:p w14:paraId="3B39DED6" w14:textId="512327B2" w:rsidR="00415239" w:rsidRDefault="00415239" w:rsidP="00415239">
      <w:pPr>
        <w:pStyle w:val="p1"/>
      </w:pPr>
      <w:r>
        <w:rPr>
          <w:rFonts w:hint="eastAsia"/>
        </w:rPr>
        <w:t xml:space="preserve">- TC02: Missing or incorrectly named CSD file → raised </w:t>
      </w:r>
      <w:proofErr w:type="spellStart"/>
      <w:r>
        <w:rPr>
          <w:rFonts w:hint="eastAsia"/>
        </w:rPr>
        <w:t>FileNotFoundError</w:t>
      </w:r>
      <w:proofErr w:type="spellEnd"/>
      <w:r>
        <w:rPr>
          <w:rFonts w:hint="eastAsia"/>
        </w:rPr>
        <w:t xml:space="preserve"> with clear error message.</w:t>
      </w:r>
    </w:p>
    <w:p w14:paraId="42B04F27" w14:textId="00D95C9F" w:rsidR="00CD2A2A" w:rsidRDefault="00415239" w:rsidP="00415239">
      <w:pPr>
        <w:pStyle w:val="p1"/>
      </w:pPr>
      <w:r>
        <w:rPr>
          <w:rFonts w:hint="eastAsia"/>
        </w:rPr>
        <w:t>- TC03:</w:t>
      </w:r>
      <w:r w:rsidR="00CD2A2A">
        <w:rPr>
          <w:rFonts w:hint="eastAsia"/>
        </w:rPr>
        <w:t xml:space="preserve"> </w:t>
      </w:r>
      <w:r>
        <w:rPr>
          <w:rFonts w:hint="eastAsia"/>
        </w:rPr>
        <w:t>Incorrect date format → program prompted user correction.</w:t>
      </w:r>
    </w:p>
    <w:p w14:paraId="01162E05" w14:textId="77777777" w:rsidR="00415239" w:rsidRDefault="00415239" w:rsidP="00415239">
      <w:pPr>
        <w:pStyle w:val="p1"/>
      </w:pPr>
      <w:r>
        <w:t>Each test confirmed the reliability and reusability of the codebase.</w:t>
      </w:r>
    </w:p>
    <w:p w14:paraId="27C701B1" w14:textId="77777777" w:rsidR="00CD2A2A" w:rsidRDefault="00CD2A2A" w:rsidP="00415239">
      <w:pPr>
        <w:pStyle w:val="p1"/>
      </w:pPr>
    </w:p>
    <w:p w14:paraId="4AF029D1" w14:textId="77777777" w:rsidR="00415239" w:rsidRPr="00F37B79" w:rsidRDefault="00415239" w:rsidP="00415239">
      <w:pPr>
        <w:pStyle w:val="p1"/>
        <w:rPr>
          <w:b/>
          <w:bCs/>
        </w:rPr>
      </w:pPr>
      <w:r w:rsidRPr="00F37B79">
        <w:rPr>
          <w:b/>
          <w:bCs/>
        </w:rPr>
        <w:t>9. Results</w:t>
      </w:r>
    </w:p>
    <w:p w14:paraId="7A811303" w14:textId="18AE0AC1" w:rsidR="00415239" w:rsidRDefault="00415239" w:rsidP="00415239">
      <w:pPr>
        <w:pStyle w:val="p1"/>
      </w:pPr>
      <w:r>
        <w:t xml:space="preserve">The framework successfully generated analytical outputs for August 2025 data. Graph 1 displayed forecast versus actual trends for solar and wind energy, while </w:t>
      </w:r>
      <w:r w:rsidR="00BA142B" w:rsidRPr="00BA142B">
        <w:t>Graph 2 was designed to visualize total supply and rolling variability when the CSD dataset is available</w:t>
      </w:r>
      <w:r>
        <w:t xml:space="preserve">. </w:t>
      </w:r>
      <w:r w:rsidR="00BA142B" w:rsidRPr="00BA142B">
        <w:t>Average runtime per analysis cycle was approximately 3–4 minutes (including graph generation</w:t>
      </w:r>
      <w:proofErr w:type="gramStart"/>
      <w:r w:rsidR="00BA142B" w:rsidRPr="00BA142B">
        <w:t>).</w:t>
      </w:r>
      <w:r>
        <w:t>More</w:t>
      </w:r>
      <w:proofErr w:type="gramEnd"/>
      <w:r>
        <w:t xml:space="preserve"> than 85% of code was reused for each analysis cycle, confirming the system’s modular and reusable architecture.</w:t>
      </w:r>
    </w:p>
    <w:p w14:paraId="0FE70A6C" w14:textId="77777777" w:rsidR="00CD2A2A" w:rsidRDefault="00CD2A2A" w:rsidP="00415239">
      <w:pPr>
        <w:pStyle w:val="p1"/>
      </w:pPr>
    </w:p>
    <w:p w14:paraId="44C34876" w14:textId="77777777" w:rsidR="00415239" w:rsidRPr="00F37B79" w:rsidRDefault="00415239" w:rsidP="00415239">
      <w:pPr>
        <w:pStyle w:val="p1"/>
        <w:rPr>
          <w:b/>
          <w:bCs/>
        </w:rPr>
      </w:pPr>
      <w:r w:rsidRPr="00F37B79">
        <w:rPr>
          <w:b/>
          <w:bCs/>
        </w:rPr>
        <w:t>10. Conclusions</w:t>
      </w:r>
    </w:p>
    <w:p w14:paraId="12BF9FC7" w14:textId="09415468" w:rsidR="00415239" w:rsidRPr="00375DE0" w:rsidRDefault="00415239" w:rsidP="00415239">
      <w:pPr>
        <w:pStyle w:val="p1"/>
        <w:rPr>
          <w:lang w:val="en-KR"/>
        </w:rPr>
      </w:pPr>
      <w:r>
        <w:t xml:space="preserve">The AESO Renewable Forecast Analysis project demonstrates the effectiveness of software reuse in environmental data visualization. By enforcing naming conventions and adopting a modular architecture, the framework achieves scalability, maintainability, and high reusability. </w:t>
      </w:r>
      <w:r w:rsidR="00375DE0" w:rsidRPr="00375DE0">
        <w:t>Future improvements may include adding a GUI and supporting real-time data integration.</w:t>
      </w:r>
    </w:p>
    <w:p w14:paraId="4ADBA6D8" w14:textId="77777777" w:rsidR="008422A6" w:rsidRDefault="008422A6" w:rsidP="00415239">
      <w:pPr>
        <w:pStyle w:val="p1"/>
      </w:pPr>
    </w:p>
    <w:p w14:paraId="5C613EA7" w14:textId="77777777" w:rsidR="00415239" w:rsidRPr="00F37B79" w:rsidRDefault="00415239" w:rsidP="00415239">
      <w:pPr>
        <w:pStyle w:val="p1"/>
        <w:rPr>
          <w:b/>
          <w:bCs/>
        </w:rPr>
      </w:pPr>
      <w:r w:rsidRPr="00F37B79">
        <w:rPr>
          <w:b/>
          <w:bCs/>
        </w:rPr>
        <w:t>References</w:t>
      </w:r>
    </w:p>
    <w:p w14:paraId="19AD70B3" w14:textId="77777777" w:rsidR="00415239" w:rsidRDefault="00415239" w:rsidP="00415239">
      <w:pPr>
        <w:pStyle w:val="p1"/>
      </w:pPr>
      <w:r>
        <w:t>Krueger, C. W. (1992). Software Reuse. ACM Computing Surveys.</w:t>
      </w:r>
    </w:p>
    <w:p w14:paraId="2DC94950" w14:textId="77777777" w:rsidR="00415239" w:rsidRDefault="00415239" w:rsidP="00415239">
      <w:pPr>
        <w:pStyle w:val="p1"/>
      </w:pPr>
      <w:r>
        <w:t xml:space="preserve">Gamma, E., Helm, R., Johnson, R., &amp; </w:t>
      </w:r>
      <w:proofErr w:type="spellStart"/>
      <w:r>
        <w:t>Vlissides</w:t>
      </w:r>
      <w:proofErr w:type="spellEnd"/>
      <w:r>
        <w:t>, J. (1994). Design Patterns. Addison-Wesley.</w:t>
      </w:r>
    </w:p>
    <w:p w14:paraId="1E0E4414" w14:textId="77777777" w:rsidR="00415239" w:rsidRDefault="00415239" w:rsidP="00415239">
      <w:pPr>
        <w:pStyle w:val="p1"/>
      </w:pPr>
      <w:r>
        <w:t>Sommerville, I. (2020). Software Engineering (10th Ed.). Pearson.</w:t>
      </w:r>
    </w:p>
    <w:p w14:paraId="0BE6B4A1" w14:textId="21D5B704" w:rsidR="00AF4586" w:rsidRPr="00AF4586" w:rsidRDefault="00415239" w:rsidP="00415239">
      <w:pPr>
        <w:pStyle w:val="p1"/>
        <w:rPr>
          <w:rFonts w:eastAsiaTheme="minorEastAsia"/>
          <w:kern w:val="2"/>
          <w:lang w:val="en-US"/>
          <w14:ligatures w14:val="standardContextual"/>
        </w:rPr>
      </w:pPr>
      <w:r>
        <w:t>ChatGPT (2025). Assistance with report drafting and formatting.</w:t>
      </w:r>
    </w:p>
    <w:p w14:paraId="71AF3AB9" w14:textId="550BA98D" w:rsidR="00B55AD7" w:rsidRPr="00AF4586" w:rsidRDefault="00B55AD7" w:rsidP="00B55AD7">
      <w:pPr>
        <w:pStyle w:val="p1"/>
        <w:ind w:left="720" w:hanging="720"/>
      </w:pPr>
      <w:r w:rsidRPr="00AF4586">
        <w:t xml:space="preserve">Alberta Electric System Operator (AESO). </w:t>
      </w:r>
      <w:r w:rsidRPr="00AF4586">
        <w:rPr>
          <w:i/>
          <w:iCs/>
        </w:rPr>
        <w:t>Market and Operations Data.</w:t>
      </w:r>
      <w:r w:rsidRPr="00AF4586">
        <w:t xml:space="preserve"> Retrieved Oct 2025 from </w:t>
      </w:r>
      <w:hyperlink r:id="rId6" w:history="1">
        <w:r w:rsidRPr="00AF4586">
          <w:rPr>
            <w:rStyle w:val="Hyperlink"/>
          </w:rPr>
          <w:t>https://www.aeso.ca/market/operations/</w:t>
        </w:r>
      </w:hyperlink>
    </w:p>
    <w:p w14:paraId="337B3A65" w14:textId="7DC392E2" w:rsidR="00B55AD7" w:rsidRPr="00AF4586" w:rsidRDefault="00B55AD7" w:rsidP="00B55AD7">
      <w:pPr>
        <w:pStyle w:val="p1"/>
        <w:ind w:left="720" w:hanging="720"/>
      </w:pPr>
      <w:r w:rsidRPr="00AF4586">
        <w:t xml:space="preserve">Python Libraries: </w:t>
      </w:r>
      <w:r w:rsidRPr="00AF4586">
        <w:rPr>
          <w:i/>
          <w:iCs/>
        </w:rPr>
        <w:t>pandas</w:t>
      </w:r>
      <w:r w:rsidRPr="00AF4586">
        <w:t xml:space="preserve"> v2.2, </w:t>
      </w:r>
      <w:r w:rsidRPr="00AF4586">
        <w:rPr>
          <w:i/>
          <w:iCs/>
        </w:rPr>
        <w:t>matplotlib</w:t>
      </w:r>
      <w:r w:rsidRPr="00AF4586">
        <w:t xml:space="preserve"> v3.8, </w:t>
      </w:r>
      <w:r w:rsidRPr="00AF4586">
        <w:rPr>
          <w:i/>
          <w:iCs/>
        </w:rPr>
        <w:t>numpy</w:t>
      </w:r>
      <w:r w:rsidRPr="00AF4586">
        <w:t xml:space="preserve"> v1.26.</w:t>
      </w:r>
    </w:p>
    <w:p w14:paraId="3A141A90" w14:textId="3E7B29CC" w:rsidR="00B55AD7" w:rsidRPr="00AF4586" w:rsidRDefault="00B55AD7" w:rsidP="00B55AD7">
      <w:pPr>
        <w:pStyle w:val="p1"/>
        <w:rPr>
          <w:rFonts w:eastAsiaTheme="minorEastAsia"/>
          <w:kern w:val="2"/>
          <w14:ligatures w14:val="standardContextual"/>
        </w:rPr>
      </w:pPr>
    </w:p>
    <w:sectPr w:rsidR="00B55AD7" w:rsidRPr="00AF4586" w:rsidSect="00A1547D">
      <w:pgSz w:w="11900" w:h="16840"/>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55"/>
    <w:multiLevelType w:val="hybridMultilevel"/>
    <w:tmpl w:val="87DA34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45787"/>
    <w:multiLevelType w:val="hybridMultilevel"/>
    <w:tmpl w:val="4C1AF2C2"/>
    <w:lvl w:ilvl="0" w:tplc="04090001">
      <w:start w:val="1"/>
      <w:numFmt w:val="bullet"/>
      <w:lvlText w:val=""/>
      <w:lvlJc w:val="left"/>
      <w:pPr>
        <w:ind w:left="720" w:hanging="360"/>
      </w:pPr>
      <w:rPr>
        <w:rFonts w:ascii="Symbol" w:hAnsi="Symbol" w:hint="default"/>
      </w:rPr>
    </w:lvl>
    <w:lvl w:ilvl="1" w:tplc="B936ED66">
      <w:start w:val="5"/>
      <w:numFmt w:val="bullet"/>
      <w:lvlText w:val="•"/>
      <w:lvlJc w:val="left"/>
      <w:pPr>
        <w:ind w:left="1800" w:hanging="72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0656F"/>
    <w:multiLevelType w:val="hybridMultilevel"/>
    <w:tmpl w:val="EDEC1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852675"/>
    <w:multiLevelType w:val="hybridMultilevel"/>
    <w:tmpl w:val="14B48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875BB"/>
    <w:multiLevelType w:val="hybridMultilevel"/>
    <w:tmpl w:val="9AA09946"/>
    <w:lvl w:ilvl="0" w:tplc="24E85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E299E"/>
    <w:multiLevelType w:val="hybridMultilevel"/>
    <w:tmpl w:val="A15CC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D678E"/>
    <w:multiLevelType w:val="hybridMultilevel"/>
    <w:tmpl w:val="F476E436"/>
    <w:lvl w:ilvl="0" w:tplc="C994D4D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ED5759"/>
    <w:multiLevelType w:val="hybridMultilevel"/>
    <w:tmpl w:val="F2DC85A8"/>
    <w:lvl w:ilvl="0" w:tplc="0409000F">
      <w:start w:val="1"/>
      <w:numFmt w:val="decimal"/>
      <w:lvlText w:val="%1."/>
      <w:lvlJc w:val="left"/>
      <w:pPr>
        <w:ind w:left="360" w:hanging="360"/>
      </w:pPr>
      <w:rPr>
        <w:rFonts w:hint="default"/>
      </w:rPr>
    </w:lvl>
    <w:lvl w:ilvl="1" w:tplc="DFB00B6C">
      <w:start w:val="5"/>
      <w:numFmt w:val="bullet"/>
      <w:lvlText w:val="•"/>
      <w:lvlJc w:val="left"/>
      <w:pPr>
        <w:ind w:left="1440" w:hanging="72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5E5428"/>
    <w:multiLevelType w:val="hybridMultilevel"/>
    <w:tmpl w:val="F86E459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F505465"/>
    <w:multiLevelType w:val="hybridMultilevel"/>
    <w:tmpl w:val="0E14646A"/>
    <w:lvl w:ilvl="0" w:tplc="24E85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B2278"/>
    <w:multiLevelType w:val="hybridMultilevel"/>
    <w:tmpl w:val="37BA4608"/>
    <w:lvl w:ilvl="0" w:tplc="5242274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707B10"/>
    <w:multiLevelType w:val="hybridMultilevel"/>
    <w:tmpl w:val="2B1C2F5C"/>
    <w:lvl w:ilvl="0" w:tplc="04090001">
      <w:start w:val="1"/>
      <w:numFmt w:val="bullet"/>
      <w:lvlText w:val=""/>
      <w:lvlJc w:val="left"/>
      <w:pPr>
        <w:ind w:left="720" w:hanging="360"/>
      </w:pPr>
      <w:rPr>
        <w:rFonts w:ascii="Symbol" w:hAnsi="Symbol" w:hint="default"/>
      </w:rPr>
    </w:lvl>
    <w:lvl w:ilvl="1" w:tplc="FFFFFFFF">
      <w:start w:val="5"/>
      <w:numFmt w:val="bullet"/>
      <w:lvlText w:val="•"/>
      <w:lvlJc w:val="left"/>
      <w:pPr>
        <w:ind w:left="1800" w:hanging="72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3D27A3"/>
    <w:multiLevelType w:val="hybridMultilevel"/>
    <w:tmpl w:val="9F1CA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30945"/>
    <w:multiLevelType w:val="hybridMultilevel"/>
    <w:tmpl w:val="7B64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BE7601"/>
    <w:multiLevelType w:val="hybridMultilevel"/>
    <w:tmpl w:val="88D24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2F67C1"/>
    <w:multiLevelType w:val="hybridMultilevel"/>
    <w:tmpl w:val="F43EB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CD73F2"/>
    <w:multiLevelType w:val="hybridMultilevel"/>
    <w:tmpl w:val="C9AC56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6B937C9"/>
    <w:multiLevelType w:val="hybridMultilevel"/>
    <w:tmpl w:val="A48051D2"/>
    <w:lvl w:ilvl="0" w:tplc="24E85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8B3FD6"/>
    <w:multiLevelType w:val="hybridMultilevel"/>
    <w:tmpl w:val="66CE8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9728EF"/>
    <w:multiLevelType w:val="hybridMultilevel"/>
    <w:tmpl w:val="1C4C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B52550"/>
    <w:multiLevelType w:val="multilevel"/>
    <w:tmpl w:val="338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B1BA9"/>
    <w:multiLevelType w:val="hybridMultilevel"/>
    <w:tmpl w:val="96887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062525"/>
    <w:multiLevelType w:val="hybridMultilevel"/>
    <w:tmpl w:val="61603D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370EFB"/>
    <w:multiLevelType w:val="hybridMultilevel"/>
    <w:tmpl w:val="2F0C6B58"/>
    <w:lvl w:ilvl="0" w:tplc="338ABAF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C66564"/>
    <w:multiLevelType w:val="hybridMultilevel"/>
    <w:tmpl w:val="0C961890"/>
    <w:lvl w:ilvl="0" w:tplc="24E85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B16AD6"/>
    <w:multiLevelType w:val="hybridMultilevel"/>
    <w:tmpl w:val="9E7A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A1553C"/>
    <w:multiLevelType w:val="hybridMultilevel"/>
    <w:tmpl w:val="6EE6D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A3352A"/>
    <w:multiLevelType w:val="hybridMultilevel"/>
    <w:tmpl w:val="8AE88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2C6F96"/>
    <w:multiLevelType w:val="hybridMultilevel"/>
    <w:tmpl w:val="33D28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04A76"/>
    <w:multiLevelType w:val="hybridMultilevel"/>
    <w:tmpl w:val="B022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702225">
    <w:abstractNumId w:val="15"/>
  </w:num>
  <w:num w:numId="2" w16cid:durableId="779841910">
    <w:abstractNumId w:val="1"/>
  </w:num>
  <w:num w:numId="3" w16cid:durableId="483738157">
    <w:abstractNumId w:val="2"/>
  </w:num>
  <w:num w:numId="4" w16cid:durableId="1314480238">
    <w:abstractNumId w:val="7"/>
  </w:num>
  <w:num w:numId="5" w16cid:durableId="466122785">
    <w:abstractNumId w:val="19"/>
  </w:num>
  <w:num w:numId="6" w16cid:durableId="1232158671">
    <w:abstractNumId w:val="23"/>
  </w:num>
  <w:num w:numId="7" w16cid:durableId="729311170">
    <w:abstractNumId w:val="14"/>
  </w:num>
  <w:num w:numId="8" w16cid:durableId="1280378002">
    <w:abstractNumId w:val="29"/>
  </w:num>
  <w:num w:numId="9" w16cid:durableId="1886403174">
    <w:abstractNumId w:val="11"/>
  </w:num>
  <w:num w:numId="10" w16cid:durableId="1713771924">
    <w:abstractNumId w:val="0"/>
  </w:num>
  <w:num w:numId="11" w16cid:durableId="1609772494">
    <w:abstractNumId w:val="16"/>
  </w:num>
  <w:num w:numId="12" w16cid:durableId="1880896070">
    <w:abstractNumId w:val="22"/>
  </w:num>
  <w:num w:numId="13" w16cid:durableId="1145506715">
    <w:abstractNumId w:val="8"/>
  </w:num>
  <w:num w:numId="14" w16cid:durableId="1740589323">
    <w:abstractNumId w:val="25"/>
  </w:num>
  <w:num w:numId="15" w16cid:durableId="1948272545">
    <w:abstractNumId w:val="10"/>
  </w:num>
  <w:num w:numId="16" w16cid:durableId="96486609">
    <w:abstractNumId w:val="12"/>
  </w:num>
  <w:num w:numId="17" w16cid:durableId="872772555">
    <w:abstractNumId w:val="28"/>
  </w:num>
  <w:num w:numId="18" w16cid:durableId="1826626854">
    <w:abstractNumId w:val="18"/>
  </w:num>
  <w:num w:numId="19" w16cid:durableId="341587778">
    <w:abstractNumId w:val="5"/>
  </w:num>
  <w:num w:numId="20" w16cid:durableId="1878007500">
    <w:abstractNumId w:val="13"/>
  </w:num>
  <w:num w:numId="21" w16cid:durableId="1971782868">
    <w:abstractNumId w:val="6"/>
  </w:num>
  <w:num w:numId="22" w16cid:durableId="1542982800">
    <w:abstractNumId w:val="3"/>
  </w:num>
  <w:num w:numId="23" w16cid:durableId="691490276">
    <w:abstractNumId w:val="26"/>
  </w:num>
  <w:num w:numId="24" w16cid:durableId="1736780185">
    <w:abstractNumId w:val="20"/>
  </w:num>
  <w:num w:numId="25" w16cid:durableId="1281647685">
    <w:abstractNumId w:val="21"/>
  </w:num>
  <w:num w:numId="26" w16cid:durableId="1026177628">
    <w:abstractNumId w:val="9"/>
  </w:num>
  <w:num w:numId="27" w16cid:durableId="2124424971">
    <w:abstractNumId w:val="4"/>
  </w:num>
  <w:num w:numId="28" w16cid:durableId="607932159">
    <w:abstractNumId w:val="27"/>
  </w:num>
  <w:num w:numId="29" w16cid:durableId="118693912">
    <w:abstractNumId w:val="24"/>
  </w:num>
  <w:num w:numId="30" w16cid:durableId="9450422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01"/>
    <w:rsid w:val="00016987"/>
    <w:rsid w:val="00050740"/>
    <w:rsid w:val="00087538"/>
    <w:rsid w:val="000F52C6"/>
    <w:rsid w:val="001156EF"/>
    <w:rsid w:val="00122991"/>
    <w:rsid w:val="00164E3A"/>
    <w:rsid w:val="001E2856"/>
    <w:rsid w:val="001E7301"/>
    <w:rsid w:val="00287AAE"/>
    <w:rsid w:val="00361283"/>
    <w:rsid w:val="00375DE0"/>
    <w:rsid w:val="00415239"/>
    <w:rsid w:val="004476BA"/>
    <w:rsid w:val="00453A7D"/>
    <w:rsid w:val="00536C44"/>
    <w:rsid w:val="00572A0F"/>
    <w:rsid w:val="00696F06"/>
    <w:rsid w:val="008046CD"/>
    <w:rsid w:val="008422A6"/>
    <w:rsid w:val="008A6D63"/>
    <w:rsid w:val="009E5B1D"/>
    <w:rsid w:val="00A1547D"/>
    <w:rsid w:val="00A36DE3"/>
    <w:rsid w:val="00A566D3"/>
    <w:rsid w:val="00A669F0"/>
    <w:rsid w:val="00AF4586"/>
    <w:rsid w:val="00B14CD9"/>
    <w:rsid w:val="00B3445C"/>
    <w:rsid w:val="00B55AD7"/>
    <w:rsid w:val="00BA142B"/>
    <w:rsid w:val="00CD2A2A"/>
    <w:rsid w:val="00D02BE4"/>
    <w:rsid w:val="00D176F8"/>
    <w:rsid w:val="00EE01A0"/>
    <w:rsid w:val="00F31F28"/>
    <w:rsid w:val="00F37B79"/>
    <w:rsid w:val="00FC117C"/>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DDC2"/>
  <w15:chartTrackingRefBased/>
  <w15:docId w15:val="{F132A255-C7CC-9145-90F1-9AA41CD3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7D"/>
    <w:rPr>
      <w:lang w:val="en-CA"/>
    </w:rPr>
  </w:style>
  <w:style w:type="paragraph" w:styleId="Heading1">
    <w:name w:val="heading 1"/>
    <w:basedOn w:val="Normal"/>
    <w:next w:val="Normal"/>
    <w:link w:val="Heading1Char"/>
    <w:uiPriority w:val="9"/>
    <w:qFormat/>
    <w:rsid w:val="001E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7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7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7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7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01"/>
    <w:rPr>
      <w:rFonts w:eastAsiaTheme="majorEastAsia" w:cstheme="majorBidi"/>
      <w:color w:val="272727" w:themeColor="text1" w:themeTint="D8"/>
    </w:rPr>
  </w:style>
  <w:style w:type="paragraph" w:styleId="Title">
    <w:name w:val="Title"/>
    <w:basedOn w:val="Normal"/>
    <w:next w:val="Normal"/>
    <w:link w:val="TitleChar"/>
    <w:uiPriority w:val="10"/>
    <w:qFormat/>
    <w:rsid w:val="001E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01"/>
    <w:pPr>
      <w:spacing w:before="160"/>
      <w:jc w:val="center"/>
    </w:pPr>
    <w:rPr>
      <w:i/>
      <w:iCs/>
      <w:color w:val="404040" w:themeColor="text1" w:themeTint="BF"/>
    </w:rPr>
  </w:style>
  <w:style w:type="character" w:customStyle="1" w:styleId="QuoteChar">
    <w:name w:val="Quote Char"/>
    <w:basedOn w:val="DefaultParagraphFont"/>
    <w:link w:val="Quote"/>
    <w:uiPriority w:val="29"/>
    <w:rsid w:val="001E7301"/>
    <w:rPr>
      <w:i/>
      <w:iCs/>
      <w:color w:val="404040" w:themeColor="text1" w:themeTint="BF"/>
    </w:rPr>
  </w:style>
  <w:style w:type="paragraph" w:styleId="ListParagraph">
    <w:name w:val="List Paragraph"/>
    <w:basedOn w:val="Normal"/>
    <w:uiPriority w:val="34"/>
    <w:qFormat/>
    <w:rsid w:val="001E7301"/>
    <w:pPr>
      <w:ind w:left="720"/>
      <w:contextualSpacing/>
    </w:pPr>
  </w:style>
  <w:style w:type="character" w:styleId="IntenseEmphasis">
    <w:name w:val="Intense Emphasis"/>
    <w:basedOn w:val="DefaultParagraphFont"/>
    <w:uiPriority w:val="21"/>
    <w:qFormat/>
    <w:rsid w:val="001E7301"/>
    <w:rPr>
      <w:i/>
      <w:iCs/>
      <w:color w:val="0F4761" w:themeColor="accent1" w:themeShade="BF"/>
    </w:rPr>
  </w:style>
  <w:style w:type="paragraph" w:styleId="IntenseQuote">
    <w:name w:val="Intense Quote"/>
    <w:basedOn w:val="Normal"/>
    <w:next w:val="Normal"/>
    <w:link w:val="IntenseQuoteChar"/>
    <w:uiPriority w:val="30"/>
    <w:qFormat/>
    <w:rsid w:val="001E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301"/>
    <w:rPr>
      <w:i/>
      <w:iCs/>
      <w:color w:val="0F4761" w:themeColor="accent1" w:themeShade="BF"/>
    </w:rPr>
  </w:style>
  <w:style w:type="character" w:styleId="IntenseReference">
    <w:name w:val="Intense Reference"/>
    <w:basedOn w:val="DefaultParagraphFont"/>
    <w:uiPriority w:val="32"/>
    <w:qFormat/>
    <w:rsid w:val="001E7301"/>
    <w:rPr>
      <w:b/>
      <w:bCs/>
      <w:smallCaps/>
      <w:color w:val="0F4761" w:themeColor="accent1" w:themeShade="BF"/>
      <w:spacing w:val="5"/>
    </w:rPr>
  </w:style>
  <w:style w:type="paragraph" w:customStyle="1" w:styleId="Default">
    <w:name w:val="Default"/>
    <w:rsid w:val="00A1547D"/>
    <w:pPr>
      <w:autoSpaceDE w:val="0"/>
      <w:autoSpaceDN w:val="0"/>
      <w:adjustRightInd w:val="0"/>
      <w:spacing w:after="0" w:line="240" w:lineRule="auto"/>
    </w:pPr>
    <w:rPr>
      <w:rFonts w:ascii="Aptos" w:hAnsi="Aptos" w:cs="Aptos"/>
      <w:color w:val="000000"/>
      <w:kern w:val="0"/>
      <w:lang w:val="en-US"/>
    </w:rPr>
  </w:style>
  <w:style w:type="paragraph" w:customStyle="1" w:styleId="p1">
    <w:name w:val="p1"/>
    <w:basedOn w:val="Normal"/>
    <w:rsid w:val="00A154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1547D"/>
  </w:style>
  <w:style w:type="table" w:styleId="TableGrid">
    <w:name w:val="Table Grid"/>
    <w:basedOn w:val="TableNormal"/>
    <w:uiPriority w:val="39"/>
    <w:rsid w:val="00A15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55AD7"/>
    <w:pPr>
      <w:spacing w:after="200" w:line="240" w:lineRule="auto"/>
    </w:pPr>
    <w:rPr>
      <w:i/>
      <w:iCs/>
      <w:color w:val="0E2841" w:themeColor="text2"/>
      <w:sz w:val="18"/>
      <w:szCs w:val="18"/>
    </w:rPr>
  </w:style>
  <w:style w:type="character" w:styleId="Hyperlink">
    <w:name w:val="Hyperlink"/>
    <w:basedOn w:val="DefaultParagraphFont"/>
    <w:uiPriority w:val="99"/>
    <w:unhideWhenUsed/>
    <w:rsid w:val="00B55AD7"/>
    <w:rPr>
      <w:color w:val="467886" w:themeColor="hyperlink"/>
      <w:u w:val="single"/>
    </w:rPr>
  </w:style>
  <w:style w:type="character" w:styleId="UnresolvedMention">
    <w:name w:val="Unresolved Mention"/>
    <w:basedOn w:val="DefaultParagraphFont"/>
    <w:uiPriority w:val="99"/>
    <w:semiHidden/>
    <w:unhideWhenUsed/>
    <w:rsid w:val="00B55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eso.ca/market/operations/" TargetMode="External"/><Relationship Id="rId5" Type="http://schemas.openxmlformats.org/officeDocument/2006/relationships/hyperlink" Target="https://github.com/JeonJiw/aeso-renewable-forecast-analysi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Jiwon Jeon</dc:creator>
  <cp:keywords/>
  <dc:description/>
  <cp:lastModifiedBy>Jiwon Jeon</cp:lastModifiedBy>
  <cp:revision>18</cp:revision>
  <cp:lastPrinted>2025-10-11T22:04:00Z</cp:lastPrinted>
  <dcterms:created xsi:type="dcterms:W3CDTF">2025-10-11T22:04:00Z</dcterms:created>
  <dcterms:modified xsi:type="dcterms:W3CDTF">2025-11-08T04:43:00Z</dcterms:modified>
</cp:coreProperties>
</file>