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라라라라</w:t>
      </w:r>
    </w:p>
    <w:p>
      <w:pPr>
        <w:pStyle w:val="ListBullet"/>
      </w:pPr>
      <w:r>
        <w:t>시험 설명</w:t>
      </w:r>
    </w:p>
    <w:p>
      <w:pPr>
        <w:pStyle w:val="text"/>
      </w:pPr>
      <w:r>
        <w:t>라라라라</w:t>
        <w:br/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 xml:space="preserve">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pPr>
        <w:pStyle w:val="text"/>
      </w:pPr>
      <w:r>
        <w:t xml:space="preserve">* 결과검토: 목표 역률 0.8에 대해 모든 결과에서 제조사 제시 역률 정확도인 0.01 범위 (0.79~0.81)내의 값을 보임. </w:t>
      </w:r>
    </w:p>
    <w:p>
      <w:pPr>
        <w:pStyle w:val="ListNumber"/>
      </w:pPr>
      <w:r>
        <w:t xml:space="preserve">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pPr>
        <w:pStyle w:val="ListNumber"/>
      </w:pPr>
      <w:r>
        <w:t xml:space="preserve">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pPr>
        <w:pStyle w:val="ListNumber"/>
      </w:pPr>
      <w:r>
        <w:t xml:space="preserve">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pPr>
        <w:pStyle w:val="text"/>
      </w:pPr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