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rHeight w:val="395.40234375000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2023-05-15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크롤링한 csv파일 취합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텍스트 유사도 (자카드 분석, 코사인 분석)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자연어 처리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자연어 처리 요구사항 멘토링에게 확인 후 진행 하기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분석 결과 출력 방법 고민민</w:t>
            </w:r>
          </w:p>
        </w:tc>
      </w:tr>
    </w:tbl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TN3VFzj0PEBkMplX9mApO6LHmA==">AMUW2mV6Hl0Z30UOHeNMJZXal0FCA16INw8keAcqmQeAbumAHHafEPCCmp7I3kGcvAYAPUIK9dxHIPQhYkofMmDtKYL/YxkIRw2I3887P/GpNMeRcJExn/E=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