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csv파일 전처리 시작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head 부분 기준 제목과 내용 문장 분리.</w:t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코사인, 자카드 유사도 분석 코드 작성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자연어,토큰화 등 전처리 완료하기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C8QSGO2BwnnVY+dYxb5hwu4m4A==">AMUW2mUqQpk8/j+fTt7Z2uFW54XMwrDSQ/IxwjEELeZPIboHY2dTJqKbosBxIz8tW5XYhNycKvtWAkxDaDuem+pfUgcLheGpmNWMN18fjqQSgDRE9HpvnfY=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