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20"/>
          <w:szCs w:val="20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1"/>
          <w:sz w:val="40"/>
          <w:szCs w:val="40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40"/>
          <w:szCs w:val="40"/>
          <w:shd w:val="clear" w:color="auto" w:fill="auto"/>
          <w:rFonts w:ascii="Times New Roman" w:eastAsia="Times New Roman" w:hAnsi="Times New Roman" w:cs="Times New Roman"/>
          <w:lang w:eastAsia="ko-KR"/>
        </w:rPr>
        <w:t>중</w:t>
      </w:r>
      <w:r>
        <w:rPr>
          <w:rStyle w:val="PO5"/>
          <w:b w:val="1"/>
          <w:color w:val="auto"/>
          <w:sz w:val="40"/>
          <w:szCs w:val="40"/>
          <w:shd w:val="clear" w:color="auto" w:fill="auto"/>
          <w:rFonts w:ascii="Times New Roman" w:eastAsia="Times New Roman" w:hAnsi="Times New Roman" w:cs="Times New Roman"/>
          <w:lang w:eastAsia="ko-KR"/>
        </w:rPr>
        <w:tab/>
      </w:r>
      <w:r>
        <w:rPr>
          <w:rStyle w:val="PO5"/>
          <w:b w:val="1"/>
          <w:color w:val="auto"/>
          <w:sz w:val="40"/>
          <w:szCs w:val="40"/>
          <w:shd w:val="clear" w:color="auto" w:fill="auto"/>
          <w:rFonts w:ascii="Times New Roman" w:eastAsia="Times New Roman" w:hAnsi="Times New Roman" w:cs="Times New Roman"/>
          <w:lang w:eastAsia="ko-KR"/>
        </w:rPr>
        <w:t>간</w:t>
      </w:r>
      <w:r>
        <w:rPr>
          <w:rStyle w:val="PO5"/>
          <w:b w:val="1"/>
          <w:color w:val="auto"/>
          <w:sz w:val="40"/>
          <w:szCs w:val="40"/>
          <w:shd w:val="clear" w:color="auto" w:fill="auto"/>
          <w:rFonts w:ascii="Times New Roman" w:eastAsia="Times New Roman" w:hAnsi="Times New Roman" w:cs="Times New Roman"/>
        </w:rPr>
        <w:tab/>
      </w:r>
      <w:r>
        <w:rPr>
          <w:rStyle w:val="PO5"/>
          <w:b w:val="1"/>
          <w:sz w:val="40"/>
          <w:szCs w:val="40"/>
          <w:shd w:val="clear" w:color="auto" w:fill="auto"/>
          <w:rFonts w:ascii="Times New Roman" w:eastAsia="Times New Roman" w:hAnsi="Times New Roman" w:cs="Times New Roman"/>
        </w:rPr>
        <w:t>보</w:t>
      </w:r>
      <w:r>
        <w:rPr>
          <w:rStyle w:val="PO5"/>
          <w:b w:val="1"/>
          <w:sz w:val="40"/>
          <w:szCs w:val="40"/>
          <w:shd w:val="clear" w:color="auto" w:fill="auto"/>
          <w:rFonts w:ascii="Times New Roman" w:eastAsia="Times New Roman" w:hAnsi="Times New Roman" w:cs="Times New Roman"/>
        </w:rPr>
        <w:tab/>
      </w:r>
      <w:r>
        <w:rPr>
          <w:rStyle w:val="PO5"/>
          <w:b w:val="1"/>
          <w:sz w:val="40"/>
          <w:szCs w:val="40"/>
          <w:shd w:val="clear" w:color="auto" w:fill="auto"/>
          <w:rFonts w:ascii="Times New Roman" w:eastAsia="Times New Roman" w:hAnsi="Times New Roman" w:cs="Times New Roman"/>
        </w:rPr>
        <w:t>고</w:t>
      </w:r>
      <w:r>
        <w:rPr>
          <w:rStyle w:val="PO5"/>
          <w:b w:val="1"/>
          <w:sz w:val="40"/>
          <w:szCs w:val="40"/>
          <w:shd w:val="clear" w:color="auto" w:fill="auto"/>
          <w:rFonts w:ascii="Times New Roman" w:eastAsia="Times New Roman" w:hAnsi="Times New Roman" w:cs="Times New Roman"/>
        </w:rPr>
        <w:tab/>
      </w:r>
      <w:r>
        <w:rPr>
          <w:rStyle w:val="PO5"/>
          <w:b w:val="1"/>
          <w:sz w:val="40"/>
          <w:szCs w:val="40"/>
          <w:shd w:val="clear" w:color="auto" w:fill="auto"/>
          <w:rFonts w:ascii="Times New Roman" w:eastAsia="Times New Roman" w:hAnsi="Times New Roman" w:cs="Times New Roman"/>
        </w:rPr>
        <w:t>서</w:t>
      </w:r>
    </w:p>
    <w:p>
      <w:pPr>
        <w:pStyle w:val="PO5"/>
        <w:rPr>
          <w:rStyle w:val="PO5"/>
          <w:b w:val="0"/>
          <w:sz w:val="20"/>
          <w:szCs w:val="20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right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2023년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>5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월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>2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>6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일 금요일</w:t>
      </w:r>
    </w:p>
    <w:p>
      <w:pPr>
        <w:pStyle w:val="PO5"/>
        <w:jc w:val="right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Team Winitech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(임도영, 정도, 김도형)</w:t>
      </w:r>
    </w:p>
    <w:p>
      <w:pPr>
        <w:pStyle w:val="PO5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본 프로젝트는 ㈜위니텍과 경북대학교 K-Digital Training의 협력으로 진행되었습니다.</w:t>
      </w:r>
    </w:p>
    <w:p>
      <w:pPr>
        <w:pStyle w:val="PO5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numPr>
          <w:numId w:val="0"/>
          <w:ilvl w:val="0"/>
        </w:numPr>
        <w:jc w:val="both"/>
        <w:spacing w:lineRule="auto" w:line="240" w:after="0"/>
        <w:ind w:left="0" w:right="0" w:firstLine="0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I. 서론</w:t>
      </w: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1. 기업 소개</w:t>
      </w:r>
    </w:p>
    <w:p>
      <w:pPr>
        <w:pStyle w:val="PO5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㈜위니텍은 기술로 이기는 강한 기업이 되겠다는 뜻을 담아 1997년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추교관 대표가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설립.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재난 사고로 인한 피해를 최소화하는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통합긴급사태관리시스템 (IEMS: Intergrated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Emergency Management System)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을 개발 및 구축하는 국내 1위의 독보적인 기업이다.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다양한 기술력을 바탕으로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119 긴급구조시스템의 핵심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역량을 보유한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 기업으로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자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리매김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하였으며 2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005년부터 해외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 시장에 진출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하여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 동남 아시아, 아프리카, 중남미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등으로 영역을 넓혀가고 있다.</w:t>
      </w:r>
    </w:p>
    <w:p>
      <w:pPr>
        <w:pStyle w:val="PO5"/>
        <w:ind w:firstLine="200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1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2. 프로젝트 배경</w:t>
      </w:r>
    </w:p>
    <w:p>
      <w:pPr>
        <w:pStyle w:val="PO5"/>
        <w:ind w:firstLine="200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00"/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이번 프로젝트의 배경은 재난 관리 매뉴얼과 관련된 고객의 요청 사항을 수행 중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발생한 이슈를 해결하기 위함으로, 유사 항목 추출을 위한 자연어 처리 기반의 모델이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필요한 것으로 판단된다. 데이터는 국가법령정보센터 (https://www.law.go.kr)에서 수집하여 </w:t>
      </w:r>
      <w:r>
        <w:rPr>
          <w:rStyle w:val="PO5"/>
          <w:b w:val="0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사용할 예정이다.</w:t>
      </w: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이번 프로젝트는 2023년 5월 2일부터 6월 15일까지 진행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>된다.</w:t>
      </w:r>
    </w:p>
    <w:p>
      <w:pPr>
        <w:pStyle w:val="PO5"/>
        <w:ind w:firstLine="200"/>
        <w:rPr>
          <w:rStyle w:val="PO5"/>
          <w:b w:val="0"/>
          <w:color w:val="auto"/>
          <w:sz w:val="20"/>
          <w:szCs w:val="20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II. 프로젝트 개요</w:t>
      </w: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1. 팀 구성 및 업무 분장</w:t>
      </w:r>
    </w:p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3008"/>
        <w:gridCol w:w="3008"/>
        <w:gridCol w:w="3008"/>
      </w:tblGrid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역할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주 업무</w:t>
            </w:r>
          </w:p>
        </w:tc>
      </w:tr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임도영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Project Manager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>Web</w:t>
            </w:r>
          </w:p>
        </w:tc>
      </w:tr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정도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Team Member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Python</w:t>
            </w:r>
          </w:p>
        </w:tc>
      </w:tr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김도형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Team Member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Reports</w:t>
            </w:r>
          </w:p>
        </w:tc>
      </w:tr>
    </w:tbl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2. 개발 환경</w:t>
      </w:r>
    </w:p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3008"/>
        <w:gridCol w:w="3008"/>
      </w:tblGrid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버전</w:t>
            </w:r>
          </w:p>
        </w:tc>
      </w:tr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Python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3.9.13</w:t>
            </w:r>
          </w:p>
        </w:tc>
      </w:tr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scikit-learn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1.2.1</w:t>
            </w:r>
          </w:p>
        </w:tc>
      </w:tr>
      <w:tr>
        <w:trPr/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Windows</w:t>
            </w:r>
          </w:p>
        </w:tc>
        <w:tc>
          <w:tcPr>
            <w:tcW w:type="dxa" w:w="3008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11 Pro (64-bit)</w:t>
            </w:r>
          </w:p>
        </w:tc>
      </w:tr>
    </w:tbl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3. Work Breakdown Structure</w:t>
      </w:r>
    </w:p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891"/>
        <w:gridCol w:w="4114"/>
      </w:tblGrid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1.0.0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&lt;착수 및 프로젝트 관리&gt;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1.1.0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프로젝트 관리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1.1.1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일간 회의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1.1.2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최종 회의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&lt;계획서 작성&gt;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프로젝트 계획서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배경 및 목적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프로젝트 일정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2.1.3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예상 이슈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2.1.4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WBS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2.1.5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최종 계획서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3.0.0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&lt;데이터&gt;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3.1.0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1F1F1F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수집 및 전처리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3.1.1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데이터 수집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>3.1.2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spacing w:val="0"/>
                <w:i w:val="0"/>
                <w:b w:val="1"/>
                <w:color w:val="000000"/>
                <w:sz w:val="22"/>
                <w:szCs w:val="22"/>
                <w:shd w:val="clear" w:color="auto" w:fill="FFFFFF"/>
                <w:rFonts w:ascii="Times New Roman" w:eastAsia="Times New Roman" w:hAnsi="Times New Roman" w:cs="Times New Roman"/>
              </w:rPr>
              <w:t xml:space="preserve">데이터 전처리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4.0.0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&lt;모델링 및 검증&gt;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4.1.0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모델링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4.1.1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머신 러닝 기반 모델링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strike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strike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4.1.2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strike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strike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딥 러닝 기반 모델링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4.1.3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모델 검증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5.0.0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&lt;디자인&gt;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5.1.0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메인 디자인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5.1.1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디자인 구성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5.1.2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디자인 컨펌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5.1.3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디자인 수정·보완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6.0.0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&lt;Web 구현&gt;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6.1.0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Web 구현 및 수정·보완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6.1.1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Web 구현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6.1.2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Web 수정·보완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7.0.0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&lt;구현 및 수정·보완&gt;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7.1.0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48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테스트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7.1.1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구현</w:t>
            </w:r>
          </w:p>
        </w:tc>
      </w:tr>
      <w:tr>
        <w:trPr>
          <w:trHeight w:hRule="atleast" w:val="415"/>
        </w:trPr>
        <w:tc>
          <w:tcPr>
            <w:tcW w:type="dxa" w:w="1891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7.1.2</w:t>
            </w:r>
          </w:p>
        </w:tc>
        <w:tc>
          <w:tcPr>
            <w:tcW w:type="dxa" w:w="4114"/>
            <w:vAlign w:val="top"/>
          </w:tcPr>
          <w:p>
            <w:pPr>
              <w:pStyle w:val="PO5"/>
              <w:spacing w:lineRule="auto" w:line="240" w:after="0"/>
              <w:ind w:firstLine="96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최종 수정·보완</w:t>
            </w:r>
          </w:p>
        </w:tc>
      </w:tr>
    </w:tbl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</w:rPr>
        <w:t xml:space="preserve">4. 일</w:t>
      </w: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  <w:t>정</w:t>
      </w:r>
    </w:p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891"/>
        <w:gridCol w:w="7135"/>
      </w:tblGrid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1주차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분석 기획 (프로젝트 계획 수립)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5/5</w:t>
            </w:r>
          </w:p>
        </w:tc>
      </w:tr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2주차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데이터 준비 (자료 수집)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5/12</w:t>
            </w:r>
          </w:p>
        </w:tc>
      </w:tr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3주차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데이터 정제 (전처리)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5/19</w:t>
            </w:r>
          </w:p>
        </w:tc>
      </w:tr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4주차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모델 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구현 (모델 구축)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5/26</w:t>
            </w:r>
          </w:p>
        </w:tc>
      </w:tr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5주차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모델 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구현 (모델 평가 및 검증)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6/2</w:t>
            </w:r>
          </w:p>
        </w:tc>
      </w:tr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6주차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모델 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구현 (페이지 구축)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6/9</w:t>
            </w:r>
          </w:p>
        </w:tc>
      </w:tr>
      <w:tr>
        <w:trPr/>
        <w:tc>
          <w:tcPr>
            <w:tcW w:type="dxa" w:w="1891"/>
            <w:vAlign w:val="top"/>
          </w:tcPr>
          <w:p>
            <w:pPr>
              <w:pStyle w:val="PO5"/>
              <w:jc w:val="distribute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>7주차</w:t>
            </w:r>
          </w:p>
        </w:tc>
        <w:tc>
          <w:tcPr>
            <w:tcW w:type="dxa" w:w="7135"/>
            <w:vAlign w:val="top"/>
          </w:tcPr>
          <w:p>
            <w:pPr>
              <w:pStyle w:val="PO5"/>
              <w:spacing w:lineRule="auto" w:line="240" w:after="0"/>
              <w:rPr>
                <w:rStyle w:val="PO5"/>
                <w:b w:val="1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</w:pP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</w:rPr>
              <w:t xml:space="preserve">평가 및 전개 &amp; 프로젝트 평가 및 보고</w:t>
            </w:r>
            <w:r>
              <w:rPr>
                <w:rStyle w:val="PO5"/>
                <w:b w:val="1"/>
                <w:color w:val="auto"/>
                <w:sz w:val="22"/>
                <w:szCs w:val="22"/>
                <w:shd w:val="clear" w:color="auto" w:fill="auto"/>
                <w:rFonts w:ascii="Times New Roman" w:eastAsia="Times New Roman" w:hAnsi="Times New Roman" w:cs="Times New Roman"/>
                <w:lang w:eastAsia="ko-KR"/>
              </w:rPr>
              <w:t xml:space="preserve"> ~ 6/16</w:t>
            </w:r>
          </w:p>
        </w:tc>
      </w:tr>
    </w:tbl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III. 프로젝트 과정</w:t>
      </w: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1. 데이터</w:t>
      </w: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(1) 데이터 출처</w:t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ind w:firstLine="22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데이터는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 법제처에서 관리하는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국가법령정보센터 (https://www.law.go.kr)에서 수집하였다.</w:t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604510" cy="1510030"/>
            <wp:effectExtent l="0" t="0" r="0" b="0"/>
            <wp:docPr id="19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1/AppData/Roaming/PolarisOffice/ETemp/872_21106040/fImage7104879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1510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(2) 데이터 수집 및 전처리</w:t>
      </w:r>
    </w:p>
    <w:p>
      <w:pPr>
        <w:pStyle w:val="PO5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ind w:firstLine="22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기본법, 시행령, 시행 규칙에 대한 비교가 필요하므로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크롤링 코드를 작성하여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각 법령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당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>6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개의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데이터를 수집하였다. 법령 전체와 조문 제목만 추출한 내용에 해당한다.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실제로 비교하게 되는 것은 조문 제목만이다.</w:t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604510" cy="2320925"/>
            <wp:effectExtent l="0" t="0" r="0" b="0"/>
            <wp:docPr id="20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1/AppData/Roaming/PolarisOffice/ETemp/872_21106040/fImage186312385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321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604510" cy="1381125"/>
            <wp:effectExtent l="0" t="0" r="0" b="0"/>
            <wp:docPr id="21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1/AppData/Roaming/PolarisOffice/ETemp/872_21106040/fImage97966400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1381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2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데이터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는 소방, 재난, 안전 등 다양한 분야의 전체 18개 법령을 수집하였다.</w:t>
      </w:r>
    </w:p>
    <w:p>
      <w:pPr>
        <w:pStyle w:val="PO5"/>
        <w:ind w:firstLine="22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2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2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4326255" cy="3686810"/>
            <wp:effectExtent l="0" t="0" r="0" b="0"/>
            <wp:docPr id="2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1/AppData/Roaming/PolarisOffice/ETemp/872_21106040/fImage11341639463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687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731510" cy="2363470"/>
            <wp:effectExtent l="0" t="0" r="0" b="0"/>
            <wp:docPr id="23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1/AppData/Roaming/PolarisOffice/ETemp/872_21106040/fImage4113837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4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left"/>
        <w:ind w:firstLine="22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공공 데이터이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>어서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 결측값이 존재하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지는 않았다.</w:t>
      </w:r>
    </w:p>
    <w:p>
      <w:pPr>
        <w:pStyle w:val="PO5"/>
        <w:jc w:val="left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3460750" cy="4667250"/>
            <wp:effectExtent l="0" t="0" r="0" b="0"/>
            <wp:docPr id="24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1/AppData/Roaming/PolarisOffice/ETemp/872_21106040/fImage3733939565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4667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731510" cy="1821815"/>
            <wp:effectExtent l="0" t="0" r="0" b="0"/>
            <wp:docPr id="25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1/AppData/Roaming/PolarisOffice/ETemp/872_21106040/fImage235203387916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2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18"/>
          <w:szCs w:val="18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  <w:t xml:space="preserve">2. 모델</w:t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본 프로젝트의 주제는 자연어 처리 (Natural Language Processing, NLP) 기반 유사 항목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도출 모델 분석이다. 주제가 등장한 배경으로는 공공 기관의 재난 관련 솔루션 제공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기업으로서 재난 관리 매뉴얼과 관련된 프로젝트를 수행하였고 고객의 요청 사항 중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재난 관리 매뉴얼의 수직 비교에 대한 이슈가 있었다. 이에 대해 유사 항목 추출을 위한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자연어 처리 기반의 비교 모델이 필요한 것으로 판단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하여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여러 가지 기법에 대한 정보가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필요하게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된 것이다.</w:t>
      </w: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그에 따라 Euclidean, Manhattan, Cosine 그리고 Jaccard의 4가지 방법으로의 접근을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모색하였다.</w:t>
      </w: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 scikit-learn의 metrics 모듈의 euclidean_distances, manhattan_distances, cosine_similarity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그리고 NLTK의 metrics 모듈의 jaccard_distance를 활용하여 구현하였다. 먼저 비교하고자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하는 CSV 파일 2개에서 텍스트를 추출한다. 그런 다음 TfidfVectorizer를 통해 단어의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가중치를 조정한 BoW (Bag of Words) 벡터를 만든다. 그 후 해당하는 코드를 통해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유사도를 추출하게 된다.</w:t>
      </w: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</w:pPr>
    </w:p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  <w:t xml:space="preserve">(1) Euclidean</w:t>
      </w:r>
    </w:p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2813050" cy="281940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1/AppData/Roaming/PolarisOffice/ETemp/872_21106040/fImage2137011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820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두 점 사이의 최단 거리를 구하는 방법</w:t>
      </w: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범위 없음 / 값이 작을수록 유사</w:t>
      </w: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</w:pPr>
    </w:p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  <w:t xml:space="preserve">(2) Manhattan</w:t>
      </w: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2832100" cy="2825750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1/AppData/Roaming/PolarisOffice/ETemp/872_21106040/fImage176511384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826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두 점 사이를 가로지르지 않고 갈 수 있는 최단 거리를 구하는 방법</w:t>
      </w:r>
    </w:p>
    <w:p>
      <w:pPr>
        <w:pStyle w:val="PO5"/>
        <w:jc w:val="center"/>
        <w:ind w:firstLine="200"/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값이 작을수록 유사</w:t>
      </w: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  <w:t xml:space="preserve">(3) Cosine</w:t>
      </w:r>
    </w:p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2832100" cy="2825750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1/AppData/Roaming/PolarisOffice/ETemp/872_21106040/fImage264191463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826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두 벡터의 사잇각을 코사인으로 구하는 방법</w:t>
      </w: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-1 이상 1 이하 / 1에 가까울수록 유사</w:t>
      </w:r>
    </w:p>
    <w:p>
      <w:pPr>
        <w:pStyle w:val="PO5"/>
        <w:jc w:val="both"/>
        <w:spacing w:lineRule="auto" w:line="240" w:after="0"/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</w:pPr>
    </w:p>
    <w:p>
      <w:pPr>
        <w:pStyle w:val="PO5"/>
        <w:jc w:val="both"/>
        <w:spacing w:lineRule="auto" w:line="240" w:after="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4"/>
          <w:szCs w:val="24"/>
          <w:shd w:val="clear" w:color="auto" w:fill="auto"/>
          <w:rFonts w:ascii="Segoe UI" w:eastAsia="Segoe UI" w:hAnsi="Segoe UI" w:cs="Segoe UI"/>
        </w:rPr>
        <w:t xml:space="preserve">(4) Jaccard</w:t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2838450" cy="2838450"/>
            <wp:effectExtent l="0" t="0" r="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1/AppData/Roaming/PolarisOffice/ETemp/872_21106040/fImage535671765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839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jc w:val="center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두 집합 사이의 유사도를 측정하는 방법</w:t>
      </w:r>
    </w:p>
    <w:p>
      <w:pPr>
        <w:pStyle w:val="PO5"/>
        <w:jc w:val="center"/>
        <w:ind w:firstLine="200"/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1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0 이상 1 이하 / 1에 가까울수록 유사</w:t>
      </w: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jc w:val="center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  <w:r>
        <w:rPr>
          <w:sz w:val="20"/>
        </w:rPr>
        <w:drawing>
          <wp:inline distT="0" distB="0" distL="0" distR="0">
            <wp:extent cx="5604510" cy="2254250"/>
            <wp:effectExtent l="0" t="0" r="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1/AppData/Roaming/PolarisOffice/ETemp/872_21106040/fImage28550016916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54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</w:pP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4가지 방법은 각각의 특징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에 따른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장단점이 존재한다.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 1)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Euclidean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은 계산하기가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비교적 간단하며 효율적이고 계산 속도가 빠르다. 수치형 데이터에 적합하다. 2)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Manhattan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은 이상치에 상대적으로 덜 민감하다. 범주형 데이터에 적합하다. 3)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Cosine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은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NLP 작업에서 텍스트 문서의 유사성을 비교하는 데에 널리 쓰인다.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 xml:space="preserve">그리고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4)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</w:rPr>
        <w:t>Jaccard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는 </w:t>
      </w: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직관적인 해석과 성능 효율성, 이진 데이터 처리에 대한 장점이 있다.</w:t>
      </w:r>
    </w:p>
    <w:p>
      <w:pPr>
        <w:pStyle w:val="PO5"/>
        <w:ind w:firstLine="200"/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</w:pPr>
    </w:p>
    <w:p>
      <w:pPr>
        <w:pStyle w:val="PO5"/>
        <w:ind w:firstLine="200"/>
        <w:rPr>
          <w:rStyle w:val="PO5"/>
          <w:b w:val="0"/>
          <w:sz w:val="24"/>
          <w:szCs w:val="24"/>
          <w:shd w:val="clear" w:color="auto" w:fill="auto"/>
          <w:rFonts w:ascii="Times New Roman" w:eastAsia="Times New Roman" w:hAnsi="Times New Roman" w:cs="Times New Roman"/>
        </w:rPr>
      </w:pPr>
      <w:r>
        <w:rPr>
          <w:rStyle w:val="PO5"/>
          <w:b w:val="0"/>
          <w:color w:val="auto"/>
          <w:sz w:val="22"/>
          <w:szCs w:val="22"/>
          <w:shd w:val="clear" w:color="auto" w:fill="auto"/>
          <w:rFonts w:ascii="Times New Roman" w:eastAsia="Times New Roman" w:hAnsi="Times New Roman" w:cs="Times New Roman"/>
          <w:lang w:eastAsia="ko-KR"/>
        </w:rPr>
        <w:t xml:space="preserve">이상 중간 발표 자료였습니다.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left="1440" w:bottom="1440" w:right="1440" w:header="709" w:footer="709" w:gutter="0"/>
      <w:pgNumType w:fmt="numberInDash" w:start="1"/>
      <w:pgBorders w:display="allPages" w:offsetFrom="page" w:zOrder="front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</w:rPr>
      <w:t xml:space="preserve">- 1 -</w:t>
    </w:r>
    <w:r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</w:rPr>
      <w:fldChar w:fldCharType="end"/>
    </w:r>
  </w:p>
  <w:p>
    <w:pPr>
      <w:spacing w:after="0"/>
      <w:rPr>
        <w:color w:val="auto"/>
        <w:sz w:val="20"/>
        <w:szCs w:val="20"/>
        <w:shd w:val="clear" w:color="auto" w:fill="auto"/>
        <w:rFonts w:ascii="맑은 고딕" w:eastAsia="맑은 고딕" w:hAnsi="맑은 고딕" w:cs="맑은 고딕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left"/>
      <w:rPr>
        <w:color w:val="auto"/>
        <w:sz w:val="20"/>
        <w:szCs w:val="20"/>
        <w:shd w:val="clear" w:color="auto" w:fill="auto"/>
        <w:rFonts w:ascii="Segoe UI" w:eastAsia="Segoe UI" w:hAnsi="Segoe UI" w:cs="Segoe UI"/>
      </w:rPr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left"/>
      <w:spacing w:after="0"/>
      <w:rPr>
        <w:color w:val="auto"/>
        <w:sz w:val="20"/>
        <w:szCs w:val="20"/>
        <w:shd w:val="clear" w:color="auto" w:fill="auto"/>
        <w:rFonts w:ascii="Segoe UI" w:eastAsia="Segoe UI" w:hAnsi="Segoe UI" w:cs="Segoe UI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left"/>
      <w:spacing w:after="0"/>
      <w:rPr>
        <w:color w:val="auto"/>
        <w:sz w:val="20"/>
        <w:szCs w:val="20"/>
        <w:shd w:val="clear" w:color="auto" w:fill="auto"/>
        <w:rFonts w:ascii="Segoe UI" w:eastAsia="Segoe UI" w:hAnsi="Segoe UI" w:cs="Segoe UI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Segoe UI" w:eastAsia="Segoe UI" w:hAnsi="Segoe UI" w:cs="Segoe UI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Segoe UI" w:eastAsia="Segoe UI" w:hAnsi="Segoe UI" w:cs="Segoe UI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800" w:hanging="400"/>
        <w:rPr/>
      </w:pPr>
      <w:rPr>
        <w:color w:val="auto"/>
        <w:sz w:val="20"/>
        <w:szCs w:val="20"/>
        <w:shd w:val="clear" w:color="auto" w:fill="auto"/>
        <w:rFonts w:ascii="Segoe UI" w:eastAsia="Segoe UI" w:hAnsi="Segoe UI" w:cs="Segoe UI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  <w:shd w:val="clear" w:color="auto" w:fill="auto"/>
      </w:rPr>
    </w:rPrDefault>
  </w:docDefaults>
  <w:style w:default="1" w:styleId="PO2" w:type="character">
    <w:name w:val="Default Paragraph Font"/>
    <w:qFormat/>
    <w:uiPriority w:val="1"/>
    <w:semiHidden/>
    <w:unhideWhenUsed/>
    <w:rPr>
      <w:color w:val="auto"/>
      <w:sz w:val="20"/>
      <w:szCs w:val="20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5" w:type="paragraph">
    <w:name w:val="No Spacing"/>
    <w:qFormat/>
    <w:uiPriority w:val="1"/>
    <w:pPr>
      <w:jc w:val="both"/>
      <w:spacing w:lineRule="auto" w:line="240" w:after="0"/>
      <w:rPr/>
    </w:pPr>
    <w:rPr>
      <w:sz w:val="20"/>
      <w:szCs w:val="20"/>
      <w:shd w:val="clear" w:color="auto" w:fill="auto"/>
    </w:rPr>
  </w:style>
  <w:style w:styleId="PO37" w:type="table">
    <w:name w:val="Table Grid"/>
    <w:basedOn w:val="PO3"/>
    <w:uiPriority w:val="39"/>
    <w:pPr>
      <w:spacing w:lineRule="auto" w:line="240" w:after="0"/>
      <w:rPr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40"/>
    <w:pPr>
      <w:spacing w:lineRule="auto" w:line="240" w:after="0"/>
      <w:rPr/>
    </w:pPr>
    <w:rPr>
      <w:shd w:val="clear" w:color="auto" w:fill="auto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41"/>
    <w:pPr>
      <w:spacing w:lineRule="auto" w:line="240" w:after="0"/>
      <w:rPr/>
    </w:pPr>
    <w:rPr>
      <w:shd w:val="clear" w:color="auto" w:fill="auto"/>
    </w:r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pPr>
      <w:spacing w:lineRule="auto" w:line="240" w:after="0"/>
      <w:rPr/>
    </w:pPr>
    <w:rPr>
      <w:shd w:val="clear" w:color="auto" w:fill="auto"/>
    </w:r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pPr>
      <w:spacing w:lineRule="auto" w:line="240" w:after="0"/>
      <w:rPr/>
    </w:pPr>
    <w:rPr>
      <w:shd w:val="clear" w:color="auto" w:fill="auto"/>
    </w:r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pPr>
      <w:spacing w:lineRule="auto" w:line="240" w:after="0"/>
      <w:rPr/>
    </w:pPr>
    <w:rPr>
      <w:shd w:val="clear" w:color="auto" w:fill="auto"/>
    </w:r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pPr>
      <w:spacing w:lineRule="auto" w:line="240" w:after="0"/>
      <w:rPr/>
    </w:pPr>
    <w:rPr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48"/>
    <w:pPr>
      <w:spacing w:lineRule="auto" w:line="240" w:after="0"/>
      <w:rPr/>
    </w:pPr>
    <w:rPr>
      <w:shd w:val="clear" w:color="auto" w:fill="auto"/>
    </w:r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pPr>
      <w:spacing w:lineRule="auto" w:line="240" w:after="0"/>
      <w:rPr/>
    </w:pPr>
    <w:rPr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51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51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pPr>
      <w:spacing w:lineRule="auto" w:line="240" w:after="0"/>
      <w:rPr/>
    </w:pPr>
    <w:rPr>
      <w:color w:val="000000" w:themeColor="tex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pPr>
      <w:spacing w:lineRule="auto" w:line="240" w:after="0"/>
      <w:rPr/>
    </w:pPr>
    <w:rPr>
      <w:color w:val="2E74B4" w:themeColor="accent1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pPr>
      <w:spacing w:lineRule="auto" w:line="240" w:after="0"/>
      <w:rPr/>
    </w:pPr>
    <w:rPr>
      <w:color w:val="C35911" w:themeColor="accent2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pPr>
      <w:spacing w:lineRule="auto" w:line="240" w:after="0"/>
      <w:rPr/>
    </w:pPr>
    <w:rPr>
      <w:color w:val="7A7A7A" w:themeColor="accent3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pPr>
      <w:spacing w:lineRule="auto" w:line="240" w:after="0"/>
      <w:rPr/>
    </w:pPr>
    <w:rPr>
      <w:color w:val="BE8F00" w:themeColor="accent4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pPr>
      <w:spacing w:lineRule="auto" w:line="240" w:after="0"/>
      <w:rPr/>
    </w:pPr>
    <w:rPr>
      <w:color w:val="2F5395" w:themeColor="accent5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pPr>
      <w:spacing w:lineRule="auto" w:line="240" w:after="0"/>
      <w:rPr/>
    </w:pPr>
    <w:rPr>
      <w:color w:val="538034" w:themeColor="accent6" w:themeShade="BE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  <w:shd w:val="clear" w:color="auto" w:fill="auto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val="nil"/>
    </w:tcPr>
    <w:tblStylePr w:type="band1Horz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cPr>
        <w:vAlign w:val="bottom"/>
      </w:tcPr>
    </w:tblStylePr>
    <w:tblStylePr w:type="lastRow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710487941.png"></Relationship><Relationship Id="rId6" Type="http://schemas.openxmlformats.org/officeDocument/2006/relationships/image" Target="media/fImage18631238541.png"></Relationship><Relationship Id="rId7" Type="http://schemas.openxmlformats.org/officeDocument/2006/relationships/image" Target="media/fImage979664008467.png"></Relationship><Relationship Id="rId8" Type="http://schemas.openxmlformats.org/officeDocument/2006/relationships/image" Target="media/fImage1134163946334.png"></Relationship><Relationship Id="rId9" Type="http://schemas.openxmlformats.org/officeDocument/2006/relationships/image" Target="media/fImage411383741.png"></Relationship><Relationship Id="rId10" Type="http://schemas.openxmlformats.org/officeDocument/2006/relationships/image" Target="media/fImage373393956500.png"></Relationship><Relationship Id="rId11" Type="http://schemas.openxmlformats.org/officeDocument/2006/relationships/image" Target="media/fImage2352033879169.png"></Relationship><Relationship Id="rId12" Type="http://schemas.openxmlformats.org/officeDocument/2006/relationships/image" Target="media/fImage213701141.png"></Relationship><Relationship Id="rId13" Type="http://schemas.openxmlformats.org/officeDocument/2006/relationships/image" Target="media/fImage17651138467.png"></Relationship><Relationship Id="rId14" Type="http://schemas.openxmlformats.org/officeDocument/2006/relationships/image" Target="media/fImage26419146334.png"></Relationship><Relationship Id="rId15" Type="http://schemas.openxmlformats.org/officeDocument/2006/relationships/image" Target="media/fImage53567176500.png"></Relationship><Relationship Id="rId16" Type="http://schemas.openxmlformats.org/officeDocument/2006/relationships/image" Target="media/fImage285500169169.png"></Relationship><Relationship Id="rId17" Type="http://schemas.openxmlformats.org/officeDocument/2006/relationships/header" Target="header2.xml"></Relationship><Relationship Id="rId18" Type="http://schemas.openxmlformats.org/officeDocument/2006/relationships/footer" Target="footer4.xml"></Relationship><Relationship Id="rId19" Type="http://schemas.openxmlformats.org/officeDocument/2006/relationships/header" Target="header3.xml"></Relationship><Relationship Id="rId20" Type="http://schemas.openxmlformats.org/officeDocument/2006/relationships/footer" Target="footer5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185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Kim</dc:creator>
  <cp:lastModifiedBy>Kim</cp:lastModifiedBy>
  <cp:version>9.104.158.49655</cp:version>
</cp:coreProperties>
</file>