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DC57E" w14:textId="50D17F51" w:rsidR="009644F7" w:rsidRPr="00722A65" w:rsidRDefault="009644F7" w:rsidP="009644F7">
      <w:pPr>
        <w:jc w:val="center"/>
        <w:rPr>
          <w:rFonts w:eastAsiaTheme="minorHAnsi"/>
          <w:b/>
          <w:bCs/>
          <w:szCs w:val="20"/>
        </w:rPr>
      </w:pPr>
      <w:r w:rsidRPr="00722A65">
        <w:rPr>
          <w:rFonts w:eastAsiaTheme="minorHAnsi" w:hint="eastAsia"/>
          <w:b/>
          <w:bCs/>
          <w:szCs w:val="20"/>
        </w:rPr>
        <w:t>F</w:t>
      </w:r>
      <w:r w:rsidRPr="00722A65">
        <w:rPr>
          <w:rFonts w:eastAsiaTheme="minorHAnsi"/>
          <w:b/>
          <w:bCs/>
          <w:szCs w:val="20"/>
        </w:rPr>
        <w:t>inal</w:t>
      </w:r>
      <w:r w:rsidRPr="00722A65">
        <w:rPr>
          <w:rFonts w:eastAsiaTheme="minorHAnsi"/>
          <w:b/>
          <w:bCs/>
          <w:szCs w:val="20"/>
        </w:rPr>
        <w:t xml:space="preserve"> Report</w:t>
      </w:r>
    </w:p>
    <w:p w14:paraId="048E5143" w14:textId="77777777" w:rsidR="009644F7" w:rsidRPr="00722A65" w:rsidRDefault="009644F7" w:rsidP="009644F7">
      <w:pPr>
        <w:jc w:val="right"/>
        <w:rPr>
          <w:rFonts w:eastAsiaTheme="minorHAnsi"/>
          <w:szCs w:val="20"/>
        </w:rPr>
      </w:pPr>
      <w:r w:rsidRPr="00722A65">
        <w:rPr>
          <w:rFonts w:eastAsiaTheme="minorHAnsi" w:hint="eastAsia"/>
          <w:szCs w:val="20"/>
        </w:rPr>
        <w:t>2</w:t>
      </w:r>
      <w:r w:rsidRPr="00722A65">
        <w:rPr>
          <w:rFonts w:eastAsiaTheme="minorHAnsi"/>
          <w:szCs w:val="20"/>
        </w:rPr>
        <w:t>019250140 Jeon in a</w:t>
      </w:r>
    </w:p>
    <w:p w14:paraId="37A7CA4D" w14:textId="1B41DBC0" w:rsidR="0077069B" w:rsidRPr="00CA0234" w:rsidRDefault="0077069B" w:rsidP="0077069B">
      <w:pPr>
        <w:rPr>
          <w:rFonts w:eastAsiaTheme="minorHAnsi"/>
          <w:b/>
          <w:bCs/>
          <w:szCs w:val="20"/>
        </w:rPr>
      </w:pPr>
      <w:r w:rsidRPr="00CA0234">
        <w:rPr>
          <w:rFonts w:eastAsiaTheme="minorHAnsi"/>
          <w:b/>
          <w:bCs/>
          <w:szCs w:val="20"/>
        </w:rPr>
        <w:t>1. Introduction</w:t>
      </w:r>
    </w:p>
    <w:p w14:paraId="48981A5C" w14:textId="3052C715" w:rsidR="00FC3C8A" w:rsidRPr="00722A65" w:rsidRDefault="00FC3C8A" w:rsidP="0077069B">
      <w:pPr>
        <w:rPr>
          <w:rFonts w:eastAsiaTheme="minorHAnsi"/>
          <w:szCs w:val="20"/>
        </w:rPr>
      </w:pPr>
      <w:r w:rsidRPr="00722A65">
        <w:rPr>
          <w:rFonts w:eastAsiaTheme="minorHAnsi"/>
          <w:szCs w:val="20"/>
        </w:rPr>
        <w:t xml:space="preserve">  </w:t>
      </w:r>
      <w:r w:rsidR="00FC649A" w:rsidRPr="00722A65">
        <w:rPr>
          <w:rFonts w:eastAsiaTheme="minorHAnsi"/>
          <w:szCs w:val="20"/>
        </w:rPr>
        <w:t xml:space="preserve">In this experiment, we hypothesized </w:t>
      </w:r>
      <w:r w:rsidR="00CC1AEC" w:rsidRPr="00722A65">
        <w:rPr>
          <w:rFonts w:eastAsiaTheme="minorHAnsi"/>
          <w:szCs w:val="20"/>
        </w:rPr>
        <w:t xml:space="preserve">that </w:t>
      </w:r>
      <w:proofErr w:type="spellStart"/>
      <w:r w:rsidRPr="00722A65">
        <w:rPr>
          <w:rFonts w:eastAsiaTheme="minorHAnsi"/>
          <w:szCs w:val="20"/>
        </w:rPr>
        <w:t>Gq</w:t>
      </w:r>
      <w:proofErr w:type="spellEnd"/>
      <w:r w:rsidRPr="00722A65">
        <w:rPr>
          <w:rFonts w:eastAsiaTheme="minorHAnsi"/>
          <w:szCs w:val="20"/>
        </w:rPr>
        <w:t xml:space="preserve">-DREADD induced excitotoxicity of neuronal cells in dentate gyrus </w:t>
      </w:r>
      <w:r w:rsidR="00CC1AEC" w:rsidRPr="00722A65">
        <w:rPr>
          <w:rFonts w:eastAsiaTheme="minorHAnsi"/>
          <w:szCs w:val="20"/>
        </w:rPr>
        <w:t xml:space="preserve">will </w:t>
      </w:r>
      <w:r w:rsidRPr="00722A65">
        <w:rPr>
          <w:rFonts w:eastAsiaTheme="minorHAnsi"/>
          <w:szCs w:val="20"/>
        </w:rPr>
        <w:t>cause seizure behavior in mouse</w:t>
      </w:r>
      <w:r w:rsidR="00CC1AEC" w:rsidRPr="00722A65">
        <w:rPr>
          <w:rFonts w:eastAsiaTheme="minorHAnsi"/>
          <w:szCs w:val="20"/>
        </w:rPr>
        <w:t>.</w:t>
      </w:r>
    </w:p>
    <w:p w14:paraId="24CA7421" w14:textId="0665AB26" w:rsidR="00CE3468" w:rsidRPr="00722A65" w:rsidRDefault="00CE3468" w:rsidP="00CE3468">
      <w:pPr>
        <w:ind w:firstLineChars="100" w:firstLine="200"/>
        <w:rPr>
          <w:rFonts w:eastAsiaTheme="minorHAnsi"/>
          <w:szCs w:val="20"/>
        </w:rPr>
      </w:pPr>
      <w:r w:rsidRPr="00722A65">
        <w:rPr>
          <w:rFonts w:eastAsiaTheme="minorHAnsi"/>
          <w:szCs w:val="20"/>
        </w:rPr>
        <w:t>Excitotoxicity is defined as cell death resulting from the toxic actions of excitatory amino acids. Because glutamate is the major excitatory neurotransmitter in the mammalian central nervous system (CNS), neuronal excitotoxicity usually refers to the injury and death of neurons arising from prolonged exposure to glutamate and the associated excessive influx of ions into the cell. The resulting calcium overload is particularly neurotoxic, leading to the activation of enzymes that degrade proteins, membranes and nucleic acids.</w:t>
      </w:r>
      <w:r w:rsidRPr="00722A65">
        <w:rPr>
          <w:rFonts w:eastAsiaTheme="minorHAnsi"/>
          <w:szCs w:val="20"/>
        </w:rPr>
        <w:t xml:space="preserve"> </w:t>
      </w:r>
      <w:r w:rsidRPr="00722A65">
        <w:rPr>
          <w:rFonts w:eastAsiaTheme="minorHAnsi"/>
          <w:szCs w:val="20"/>
        </w:rPr>
        <w:t xml:space="preserve">Excessive activation of glutamate receptors can result in neuronal dysfunction and death, a process called excitotoxicity. There is an excess of glutamate and glutamatergic activity in certain neurodegenerative </w:t>
      </w:r>
      <w:proofErr w:type="gramStart"/>
      <w:r w:rsidRPr="00722A65">
        <w:rPr>
          <w:rFonts w:eastAsiaTheme="minorHAnsi"/>
          <w:szCs w:val="20"/>
        </w:rPr>
        <w:t>diseases[</w:t>
      </w:r>
      <w:proofErr w:type="gramEnd"/>
      <w:r w:rsidRPr="00722A65">
        <w:rPr>
          <w:rFonts w:eastAsiaTheme="minorHAnsi"/>
          <w:szCs w:val="20"/>
        </w:rPr>
        <w:t>1].</w:t>
      </w:r>
    </w:p>
    <w:p w14:paraId="77287A2E" w14:textId="54EADA6F" w:rsidR="00CE3468" w:rsidRPr="00722A65" w:rsidRDefault="00CE3468" w:rsidP="00CE3468">
      <w:pPr>
        <w:ind w:firstLineChars="100" w:firstLine="200"/>
        <w:rPr>
          <w:rFonts w:eastAsiaTheme="minorHAnsi"/>
          <w:szCs w:val="20"/>
        </w:rPr>
      </w:pPr>
      <w:r w:rsidRPr="00722A65">
        <w:rPr>
          <w:rFonts w:eastAsiaTheme="minorHAnsi"/>
          <w:szCs w:val="20"/>
        </w:rPr>
        <w:t xml:space="preserve">In the animal models of neurodegeneration, excitotoxicity is commonly induced experimentally by chemical </w:t>
      </w:r>
      <w:proofErr w:type="spellStart"/>
      <w:r w:rsidRPr="00722A65">
        <w:rPr>
          <w:rFonts w:eastAsiaTheme="minorHAnsi"/>
          <w:szCs w:val="20"/>
        </w:rPr>
        <w:t>convulsants</w:t>
      </w:r>
      <w:proofErr w:type="spellEnd"/>
      <w:r w:rsidRPr="00722A65">
        <w:rPr>
          <w:rFonts w:eastAsiaTheme="minorHAnsi"/>
          <w:szCs w:val="20"/>
        </w:rPr>
        <w:t xml:space="preserve">, particularly by kainic acid (KA). Administration of KA has widely been used as a tool to explore the mechanism involved in </w:t>
      </w:r>
      <w:proofErr w:type="gramStart"/>
      <w:r w:rsidRPr="00722A65">
        <w:rPr>
          <w:rFonts w:eastAsiaTheme="minorHAnsi"/>
          <w:szCs w:val="20"/>
        </w:rPr>
        <w:t>excitotoxicity[</w:t>
      </w:r>
      <w:proofErr w:type="gramEnd"/>
      <w:r w:rsidRPr="00722A65">
        <w:rPr>
          <w:rFonts w:eastAsiaTheme="minorHAnsi"/>
          <w:szCs w:val="20"/>
        </w:rPr>
        <w:t>2].</w:t>
      </w:r>
      <w:r w:rsidRPr="00722A65">
        <w:rPr>
          <w:rFonts w:eastAsiaTheme="minorHAnsi"/>
          <w:szCs w:val="20"/>
        </w:rPr>
        <w:t xml:space="preserve"> </w:t>
      </w:r>
      <w:r w:rsidRPr="00722A65">
        <w:rPr>
          <w:rFonts w:eastAsiaTheme="minorHAnsi"/>
          <w:szCs w:val="20"/>
        </w:rPr>
        <w:t xml:space="preserve">The exact molecular mechanisms by which KA induces excitotoxicity and cell death remain unclear; however, oxidative stresses and the activation of proinflammatory cytokines are major contributors. Additionally, KA increases neuronal excitability, production of reactive oxygen species (ROS), and lipid peroxidation. Both in vitro and in vivo studies demonstrate that KA induces cell death via accumulation of intracellular calcium, which stimulates ROS production and mitochondrial dysfunction, thereby leading to neuronal cell death. Besides oxidative stress and intracellular calcium overload, KA can activate the glutamate receptors leading to depletion of neuronal energy stores and thereby activating pathways of energy </w:t>
      </w:r>
      <w:proofErr w:type="gramStart"/>
      <w:r w:rsidRPr="00722A65">
        <w:rPr>
          <w:rFonts w:eastAsiaTheme="minorHAnsi"/>
          <w:szCs w:val="20"/>
        </w:rPr>
        <w:t>metabolism[</w:t>
      </w:r>
      <w:proofErr w:type="gramEnd"/>
      <w:r w:rsidRPr="00722A65">
        <w:rPr>
          <w:rFonts w:eastAsiaTheme="minorHAnsi"/>
          <w:szCs w:val="20"/>
        </w:rPr>
        <w:t>3].</w:t>
      </w:r>
    </w:p>
    <w:p w14:paraId="14D601D6" w14:textId="66E44154" w:rsidR="007179FE" w:rsidRPr="00722A65" w:rsidRDefault="00CE3468" w:rsidP="00CE3468">
      <w:pPr>
        <w:ind w:firstLineChars="100" w:firstLine="200"/>
        <w:rPr>
          <w:rFonts w:eastAsiaTheme="minorHAnsi"/>
          <w:szCs w:val="20"/>
        </w:rPr>
      </w:pPr>
      <w:r w:rsidRPr="00722A65">
        <w:rPr>
          <w:rFonts w:eastAsiaTheme="minorHAnsi"/>
          <w:szCs w:val="20"/>
        </w:rPr>
        <w:t>Neurodegeneration involves the progressive loss of structure and function of neurons. Various types of biological mechanism have been implicated in neurodegeneration. Excitotoxicity is considered to be a major mechanism of neuronal death in acute and chronic neurodegenerative diseases, such as Alzheimer's disease (AD), Parkinson's disease (PD), Huntington's disease (HD), temporal lobe epilepsy (TLE), and amyotrophic lateral sclerosis (ALS</w:t>
      </w:r>
      <w:proofErr w:type="gramStart"/>
      <w:r w:rsidRPr="00722A65">
        <w:rPr>
          <w:rFonts w:eastAsiaTheme="minorHAnsi"/>
          <w:szCs w:val="20"/>
        </w:rPr>
        <w:t>)[</w:t>
      </w:r>
      <w:proofErr w:type="gramEnd"/>
      <w:r w:rsidRPr="00722A65">
        <w:rPr>
          <w:rFonts w:eastAsiaTheme="minorHAnsi"/>
          <w:szCs w:val="20"/>
        </w:rPr>
        <w:t>2].</w:t>
      </w:r>
    </w:p>
    <w:p w14:paraId="2A898998" w14:textId="638B42BA" w:rsidR="00722A65" w:rsidRPr="00722A65" w:rsidRDefault="007179FE" w:rsidP="00722A65">
      <w:pPr>
        <w:ind w:firstLineChars="100" w:firstLine="200"/>
        <w:rPr>
          <w:rFonts w:eastAsiaTheme="minorHAnsi" w:cs="Segoe UI"/>
          <w:color w:val="212121"/>
          <w:szCs w:val="20"/>
          <w:shd w:val="clear" w:color="auto" w:fill="FFFFFF"/>
        </w:rPr>
      </w:pPr>
      <w:r w:rsidRPr="00722A65">
        <w:rPr>
          <w:rFonts w:eastAsiaTheme="minorHAnsi"/>
          <w:szCs w:val="20"/>
        </w:rPr>
        <w:t>For hypothesis verification, the DREADD system</w:t>
      </w:r>
      <w:r w:rsidR="00722A65" w:rsidRPr="00722A65">
        <w:rPr>
          <w:rFonts w:eastAsiaTheme="minorHAnsi"/>
          <w:szCs w:val="20"/>
        </w:rPr>
        <w:t xml:space="preserve"> </w:t>
      </w:r>
      <w:r w:rsidR="00722A65" w:rsidRPr="00722A65">
        <w:rPr>
          <w:rFonts w:eastAsiaTheme="minorHAnsi" w:hint="eastAsia"/>
          <w:szCs w:val="20"/>
        </w:rPr>
        <w:t xml:space="preserve">is </w:t>
      </w:r>
      <w:r w:rsidR="00722A65" w:rsidRPr="00722A65">
        <w:rPr>
          <w:rFonts w:eastAsiaTheme="minorHAnsi"/>
          <w:szCs w:val="20"/>
        </w:rPr>
        <w:t>used</w:t>
      </w:r>
      <w:r w:rsidRPr="00722A65">
        <w:rPr>
          <w:rFonts w:eastAsiaTheme="minorHAnsi"/>
          <w:szCs w:val="20"/>
        </w:rPr>
        <w:t>.</w:t>
      </w:r>
      <w:r w:rsidR="00722A65" w:rsidRPr="00722A65">
        <w:rPr>
          <w:rFonts w:eastAsiaTheme="minorHAnsi"/>
          <w:szCs w:val="20"/>
        </w:rPr>
        <w:t xml:space="preserve"> </w:t>
      </w:r>
      <w:r w:rsidR="00722A65" w:rsidRPr="00722A65">
        <w:rPr>
          <w:rFonts w:eastAsiaTheme="minorHAnsi" w:cs="Segoe UI"/>
          <w:color w:val="212121"/>
          <w:szCs w:val="20"/>
          <w:shd w:val="clear" w:color="auto" w:fill="FFFFFF"/>
        </w:rPr>
        <w:t xml:space="preserve">Designer Receptors Exclusively Activated by Designer Drugs (DREADDs) are genetically modified G-protein-coupled receptors (GPCRs), that can be activated by a synthetic ligand which is otherwise inert at endogenous receptors. DREADDs can be expressed in cells in the central nervous system (CNS) and subsequently offer the opportunity </w:t>
      </w:r>
      <w:r w:rsidR="00722A65" w:rsidRPr="00722A65">
        <w:rPr>
          <w:rFonts w:eastAsiaTheme="minorHAnsi" w:cs="Segoe UI"/>
          <w:color w:val="212121"/>
          <w:szCs w:val="20"/>
          <w:shd w:val="clear" w:color="auto" w:fill="FFFFFF"/>
        </w:rPr>
        <w:lastRenderedPageBreak/>
        <w:t xml:space="preserve">for remote and reversible silencing or activation of the target cells when the synthetic ligand is systemically </w:t>
      </w:r>
      <w:proofErr w:type="gramStart"/>
      <w:r w:rsidR="00722A65" w:rsidRPr="00722A65">
        <w:rPr>
          <w:rFonts w:eastAsiaTheme="minorHAnsi" w:cs="Segoe UI"/>
          <w:color w:val="212121"/>
          <w:szCs w:val="20"/>
          <w:shd w:val="clear" w:color="auto" w:fill="FFFFFF"/>
        </w:rPr>
        <w:t>administered[</w:t>
      </w:r>
      <w:proofErr w:type="gramEnd"/>
      <w:r w:rsidR="00722A65" w:rsidRPr="00722A65">
        <w:rPr>
          <w:rFonts w:eastAsiaTheme="minorHAnsi" w:cs="Segoe UI"/>
          <w:color w:val="212121"/>
          <w:szCs w:val="20"/>
          <w:shd w:val="clear" w:color="auto" w:fill="FFFFFF"/>
        </w:rPr>
        <w:t>4].</w:t>
      </w:r>
      <w:r w:rsidR="00722A65" w:rsidRPr="00722A65">
        <w:rPr>
          <w:rFonts w:eastAsiaTheme="minorHAnsi" w:cs="Segoe UI"/>
          <w:color w:val="212121"/>
          <w:szCs w:val="20"/>
          <w:shd w:val="clear" w:color="auto" w:fill="FFFFFF"/>
        </w:rPr>
        <w:t xml:space="preserve"> </w:t>
      </w:r>
      <w:r w:rsidR="00722A65" w:rsidRPr="00722A65">
        <w:rPr>
          <w:rFonts w:eastAsiaTheme="minorHAnsi" w:cs="Segoe UI"/>
          <w:color w:val="212121"/>
          <w:szCs w:val="20"/>
          <w:shd w:val="clear" w:color="auto" w:fill="FFFFFF"/>
        </w:rPr>
        <w:t xml:space="preserve">There are many advantages to use DREADD. Depending on the DREADD, it could be precisely </w:t>
      </w:r>
      <w:proofErr w:type="spellStart"/>
      <w:r w:rsidR="00722A65" w:rsidRPr="00722A65">
        <w:rPr>
          <w:rFonts w:eastAsiaTheme="minorHAnsi" w:cs="Segoe UI"/>
          <w:color w:val="212121"/>
          <w:szCs w:val="20"/>
          <w:shd w:val="clear" w:color="auto" w:fill="FFFFFF"/>
        </w:rPr>
        <w:t>controled</w:t>
      </w:r>
      <w:proofErr w:type="spellEnd"/>
      <w:r w:rsidR="00722A65" w:rsidRPr="00722A65">
        <w:rPr>
          <w:rFonts w:eastAsiaTheme="minorHAnsi" w:cs="Segoe UI"/>
          <w:color w:val="212121"/>
          <w:szCs w:val="20"/>
          <w:shd w:val="clear" w:color="auto" w:fill="FFFFFF"/>
        </w:rPr>
        <w:t xml:space="preserve"> </w:t>
      </w:r>
      <w:proofErr w:type="spellStart"/>
      <w:r w:rsidR="00722A65" w:rsidRPr="00722A65">
        <w:rPr>
          <w:rFonts w:eastAsiaTheme="minorHAnsi" w:cs="Segoe UI"/>
          <w:color w:val="212121"/>
          <w:szCs w:val="20"/>
          <w:shd w:val="clear" w:color="auto" w:fill="FFFFFF"/>
        </w:rPr>
        <w:t>Gq</w:t>
      </w:r>
      <w:proofErr w:type="spellEnd"/>
      <w:r w:rsidR="00722A65" w:rsidRPr="00722A65">
        <w:rPr>
          <w:rFonts w:eastAsiaTheme="minorHAnsi" w:cs="Segoe UI"/>
          <w:color w:val="212121"/>
          <w:szCs w:val="20"/>
          <w:shd w:val="clear" w:color="auto" w:fill="FFFFFF"/>
        </w:rPr>
        <w:t xml:space="preserve">, Gi or </w:t>
      </w:r>
      <w:proofErr w:type="spellStart"/>
      <w:r w:rsidR="00722A65" w:rsidRPr="00722A65">
        <w:rPr>
          <w:rFonts w:eastAsiaTheme="minorHAnsi" w:cs="Segoe UI"/>
          <w:color w:val="212121"/>
          <w:szCs w:val="20"/>
          <w:shd w:val="clear" w:color="auto" w:fill="FFFFFF"/>
        </w:rPr>
        <w:t>Gs</w:t>
      </w:r>
      <w:proofErr w:type="spellEnd"/>
      <w:r w:rsidR="00722A65" w:rsidRPr="00722A65">
        <w:rPr>
          <w:rFonts w:eastAsiaTheme="minorHAnsi" w:cs="Segoe UI"/>
          <w:color w:val="212121"/>
          <w:szCs w:val="20"/>
          <w:shd w:val="clear" w:color="auto" w:fill="FFFFFF"/>
        </w:rPr>
        <w:t xml:space="preserve">-signaling pathways. </w:t>
      </w:r>
      <w:proofErr w:type="gramStart"/>
      <w:r w:rsidR="00722A65" w:rsidRPr="00722A65">
        <w:rPr>
          <w:rFonts w:eastAsiaTheme="minorHAnsi" w:cs="Segoe UI"/>
          <w:color w:val="212121"/>
          <w:szCs w:val="20"/>
          <w:shd w:val="clear" w:color="auto" w:fill="FFFFFF"/>
        </w:rPr>
        <w:t>Also</w:t>
      </w:r>
      <w:proofErr w:type="gramEnd"/>
      <w:r w:rsidR="00722A65" w:rsidRPr="00722A65">
        <w:rPr>
          <w:rFonts w:eastAsiaTheme="minorHAnsi" w:cs="Segoe UI"/>
          <w:color w:val="212121"/>
          <w:szCs w:val="20"/>
          <w:shd w:val="clear" w:color="auto" w:fill="FFFFFF"/>
        </w:rPr>
        <w:t xml:space="preserve"> DREADDs and the designer drugs are non-toxic so that the neurons can keep healthy. Using DREADDs and corresponding designer drugs allows us to modify neuronal activity non-invasively in in vivo </w:t>
      </w:r>
      <w:proofErr w:type="gramStart"/>
      <w:r w:rsidR="00722A65" w:rsidRPr="00722A65">
        <w:rPr>
          <w:rFonts w:eastAsiaTheme="minorHAnsi" w:cs="Segoe UI"/>
          <w:color w:val="212121"/>
          <w:szCs w:val="20"/>
          <w:shd w:val="clear" w:color="auto" w:fill="FFFFFF"/>
        </w:rPr>
        <w:t>models[</w:t>
      </w:r>
      <w:proofErr w:type="gramEnd"/>
      <w:r w:rsidR="00722A65" w:rsidRPr="00722A65">
        <w:rPr>
          <w:rFonts w:eastAsiaTheme="minorHAnsi" w:cs="Segoe UI"/>
          <w:color w:val="212121"/>
          <w:szCs w:val="20"/>
          <w:shd w:val="clear" w:color="auto" w:fill="FFFFFF"/>
        </w:rPr>
        <w:t>5].</w:t>
      </w:r>
    </w:p>
    <w:p w14:paraId="45293F97" w14:textId="5608168D" w:rsidR="0077069B" w:rsidRPr="00CA0234" w:rsidRDefault="0077069B" w:rsidP="0077069B">
      <w:pPr>
        <w:rPr>
          <w:rFonts w:eastAsiaTheme="minorHAnsi"/>
          <w:b/>
          <w:bCs/>
          <w:szCs w:val="20"/>
        </w:rPr>
      </w:pPr>
      <w:r w:rsidRPr="00CA0234">
        <w:rPr>
          <w:rFonts w:eastAsiaTheme="minorHAnsi"/>
          <w:b/>
          <w:bCs/>
          <w:szCs w:val="20"/>
        </w:rPr>
        <w:t xml:space="preserve">2. </w:t>
      </w:r>
      <w:r w:rsidR="00CE1527" w:rsidRPr="00CA0234">
        <w:rPr>
          <w:rFonts w:eastAsiaTheme="minorHAnsi" w:hint="eastAsia"/>
          <w:b/>
          <w:bCs/>
          <w:szCs w:val="20"/>
        </w:rPr>
        <w:t>Ex</w:t>
      </w:r>
      <w:r w:rsidR="00CE1527" w:rsidRPr="00CA0234">
        <w:rPr>
          <w:rFonts w:eastAsiaTheme="minorHAnsi"/>
          <w:b/>
          <w:bCs/>
          <w:szCs w:val="20"/>
        </w:rPr>
        <w:t>periment condition</w:t>
      </w:r>
    </w:p>
    <w:p w14:paraId="15236A3C" w14:textId="5B5CB339" w:rsidR="00FC3C8A" w:rsidRPr="00722A65" w:rsidRDefault="00746FB1" w:rsidP="00746FB1">
      <w:pPr>
        <w:ind w:firstLineChars="100" w:firstLine="200"/>
        <w:rPr>
          <w:rFonts w:eastAsiaTheme="minorHAnsi"/>
          <w:szCs w:val="20"/>
        </w:rPr>
      </w:pPr>
      <w:r w:rsidRPr="00722A65">
        <w:rPr>
          <w:rFonts w:eastAsiaTheme="minorHAnsi"/>
          <w:szCs w:val="20"/>
        </w:rPr>
        <w:t xml:space="preserve">1) </w:t>
      </w:r>
      <w:r w:rsidR="00BA4DBF" w:rsidRPr="00722A65">
        <w:rPr>
          <w:rFonts w:eastAsiaTheme="minorHAnsi"/>
          <w:szCs w:val="20"/>
        </w:rPr>
        <w:t>S</w:t>
      </w:r>
      <w:r w:rsidR="00BA4DBF" w:rsidRPr="00722A65">
        <w:rPr>
          <w:rFonts w:eastAsiaTheme="minorHAnsi" w:hint="eastAsia"/>
          <w:szCs w:val="20"/>
        </w:rPr>
        <w:t>tereotaxic</w:t>
      </w:r>
      <w:r w:rsidR="00BA4DBF" w:rsidRPr="00722A65">
        <w:rPr>
          <w:rFonts w:eastAsiaTheme="minorHAnsi"/>
          <w:szCs w:val="20"/>
        </w:rPr>
        <w:t xml:space="preserve"> viral injection</w:t>
      </w:r>
      <w:r w:rsidR="00FC3C8A" w:rsidRPr="00722A65">
        <w:rPr>
          <w:rFonts w:eastAsiaTheme="minorHAnsi"/>
          <w:szCs w:val="20"/>
        </w:rPr>
        <w:t xml:space="preserve">: </w:t>
      </w:r>
      <w:proofErr w:type="spellStart"/>
      <w:r w:rsidR="00FC3C8A" w:rsidRPr="00722A65">
        <w:rPr>
          <w:rFonts w:eastAsiaTheme="minorHAnsi"/>
          <w:szCs w:val="20"/>
        </w:rPr>
        <w:t>Gq</w:t>
      </w:r>
      <w:proofErr w:type="spellEnd"/>
      <w:r w:rsidR="00FC3C8A" w:rsidRPr="00722A65">
        <w:rPr>
          <w:rFonts w:eastAsiaTheme="minorHAnsi"/>
          <w:szCs w:val="20"/>
        </w:rPr>
        <w:t>-DREADD (AAV-hsyn-hM3Dq-mCh) to dentate gyrus (both side</w:t>
      </w:r>
      <w:r w:rsidR="00FC3C8A" w:rsidRPr="00722A65">
        <w:rPr>
          <w:rFonts w:eastAsiaTheme="minorHAnsi" w:hint="eastAsia"/>
          <w:szCs w:val="20"/>
        </w:rPr>
        <w:t>)</w:t>
      </w:r>
    </w:p>
    <w:p w14:paraId="0FC80323" w14:textId="6F4D6618" w:rsidR="00FC3C8A" w:rsidRPr="00722A65" w:rsidRDefault="00746FB1" w:rsidP="00746FB1">
      <w:pPr>
        <w:ind w:firstLineChars="100" w:firstLine="200"/>
        <w:rPr>
          <w:rFonts w:eastAsiaTheme="minorHAnsi"/>
          <w:szCs w:val="20"/>
        </w:rPr>
      </w:pPr>
      <w:r w:rsidRPr="00722A65">
        <w:rPr>
          <w:rFonts w:eastAsiaTheme="minorHAnsi"/>
          <w:szCs w:val="20"/>
        </w:rPr>
        <w:t xml:space="preserve">2) </w:t>
      </w:r>
      <w:r w:rsidR="00FC3C8A" w:rsidRPr="00722A65">
        <w:rPr>
          <w:rFonts w:eastAsiaTheme="minorHAnsi"/>
          <w:szCs w:val="20"/>
        </w:rPr>
        <w:t xml:space="preserve">Wait for </w:t>
      </w:r>
      <w:proofErr w:type="spellStart"/>
      <w:r w:rsidR="00FC3C8A" w:rsidRPr="00722A65">
        <w:rPr>
          <w:rFonts w:eastAsiaTheme="minorHAnsi"/>
          <w:szCs w:val="20"/>
        </w:rPr>
        <w:t>Gq</w:t>
      </w:r>
      <w:proofErr w:type="spellEnd"/>
      <w:r w:rsidR="00FC3C8A" w:rsidRPr="00722A65">
        <w:rPr>
          <w:rFonts w:eastAsiaTheme="minorHAnsi"/>
          <w:szCs w:val="20"/>
        </w:rPr>
        <w:t>-DREADD expression by 3 weeks</w:t>
      </w:r>
    </w:p>
    <w:p w14:paraId="4711D5D8" w14:textId="08D1DDCC" w:rsidR="00FC3C8A" w:rsidRPr="00722A65" w:rsidRDefault="00746FB1" w:rsidP="00746FB1">
      <w:pPr>
        <w:ind w:firstLineChars="100" w:firstLine="200"/>
        <w:rPr>
          <w:rFonts w:eastAsiaTheme="minorHAnsi"/>
          <w:szCs w:val="20"/>
        </w:rPr>
      </w:pPr>
      <w:r w:rsidRPr="00722A65">
        <w:rPr>
          <w:rFonts w:eastAsiaTheme="minorHAnsi"/>
          <w:szCs w:val="20"/>
        </w:rPr>
        <w:t xml:space="preserve">3) </w:t>
      </w:r>
      <w:r w:rsidR="00FC3C8A" w:rsidRPr="00722A65">
        <w:rPr>
          <w:rFonts w:eastAsiaTheme="minorHAnsi" w:hint="eastAsia"/>
          <w:szCs w:val="20"/>
        </w:rPr>
        <w:t>C</w:t>
      </w:r>
      <w:r w:rsidR="00FC3C8A" w:rsidRPr="00722A65">
        <w:rPr>
          <w:rFonts w:eastAsiaTheme="minorHAnsi"/>
          <w:szCs w:val="20"/>
        </w:rPr>
        <w:t>NO administration (1mg/kg</w:t>
      </w:r>
      <w:r w:rsidRPr="00722A65">
        <w:rPr>
          <w:rFonts w:eastAsiaTheme="minorHAnsi"/>
          <w:szCs w:val="20"/>
        </w:rPr>
        <w:t>/day</w:t>
      </w:r>
      <w:r w:rsidR="00FC3C8A" w:rsidRPr="00722A65">
        <w:rPr>
          <w:rFonts w:eastAsiaTheme="minorHAnsi"/>
          <w:szCs w:val="20"/>
        </w:rPr>
        <w:t xml:space="preserve"> by eye drop)</w:t>
      </w:r>
      <w:r w:rsidRPr="00722A65">
        <w:rPr>
          <w:rFonts w:eastAsiaTheme="minorHAnsi"/>
          <w:szCs w:val="20"/>
        </w:rPr>
        <w:t xml:space="preserve"> for 5 times</w:t>
      </w:r>
    </w:p>
    <w:p w14:paraId="3EEBFA3C" w14:textId="52F0B06E" w:rsidR="00FC3C8A" w:rsidRPr="00722A65" w:rsidRDefault="00746FB1" w:rsidP="00746FB1">
      <w:pPr>
        <w:ind w:firstLineChars="100" w:firstLine="200"/>
        <w:rPr>
          <w:rFonts w:eastAsiaTheme="minorHAnsi"/>
          <w:szCs w:val="20"/>
        </w:rPr>
      </w:pPr>
      <w:r w:rsidRPr="00722A65">
        <w:rPr>
          <w:rFonts w:eastAsiaTheme="minorHAnsi"/>
          <w:szCs w:val="20"/>
        </w:rPr>
        <w:t xml:space="preserve">4) </w:t>
      </w:r>
      <w:r w:rsidR="00FC3C8A" w:rsidRPr="00722A65">
        <w:rPr>
          <w:rFonts w:eastAsiaTheme="minorHAnsi"/>
          <w:szCs w:val="20"/>
        </w:rPr>
        <w:t>Measure seizure activity</w:t>
      </w:r>
    </w:p>
    <w:p w14:paraId="08D13398" w14:textId="67F0DDAA" w:rsidR="00FC3C8A" w:rsidRPr="00722A65" w:rsidRDefault="00746FB1" w:rsidP="00746FB1">
      <w:pPr>
        <w:ind w:firstLineChars="100" w:firstLine="200"/>
        <w:rPr>
          <w:rFonts w:eastAsiaTheme="minorHAnsi"/>
          <w:szCs w:val="20"/>
        </w:rPr>
      </w:pPr>
      <w:r w:rsidRPr="00722A65">
        <w:rPr>
          <w:rFonts w:eastAsiaTheme="minorHAnsi"/>
          <w:szCs w:val="20"/>
        </w:rPr>
        <w:t xml:space="preserve">5) </w:t>
      </w:r>
      <w:r w:rsidR="00FC3C8A" w:rsidRPr="00722A65">
        <w:rPr>
          <w:rFonts w:eastAsiaTheme="minorHAnsi"/>
          <w:szCs w:val="20"/>
        </w:rPr>
        <w:t>Sacrifice</w:t>
      </w:r>
      <w:r w:rsidRPr="00722A65">
        <w:rPr>
          <w:rFonts w:eastAsiaTheme="minorHAnsi"/>
          <w:szCs w:val="20"/>
        </w:rPr>
        <w:t xml:space="preserve"> at 3 hours after the last CNO application</w:t>
      </w:r>
      <w:r w:rsidR="00232F82" w:rsidRPr="00722A65">
        <w:rPr>
          <w:rFonts w:eastAsiaTheme="minorHAnsi"/>
          <w:szCs w:val="20"/>
        </w:rPr>
        <w:t xml:space="preserve"> because of the activation of c-</w:t>
      </w:r>
      <w:proofErr w:type="spellStart"/>
      <w:r w:rsidR="00232F82" w:rsidRPr="00722A65">
        <w:rPr>
          <w:rFonts w:eastAsiaTheme="minorHAnsi"/>
          <w:szCs w:val="20"/>
        </w:rPr>
        <w:t>fos</w:t>
      </w:r>
      <w:proofErr w:type="spellEnd"/>
    </w:p>
    <w:p w14:paraId="1243BFFE" w14:textId="2DBDFCEC" w:rsidR="00FC3C8A" w:rsidRPr="00722A65" w:rsidRDefault="00746FB1" w:rsidP="00746FB1">
      <w:pPr>
        <w:ind w:firstLineChars="100" w:firstLine="200"/>
        <w:rPr>
          <w:rFonts w:eastAsiaTheme="minorHAnsi" w:hint="eastAsia"/>
          <w:szCs w:val="20"/>
        </w:rPr>
      </w:pPr>
      <w:r w:rsidRPr="00722A65">
        <w:rPr>
          <w:rFonts w:eastAsiaTheme="minorHAnsi"/>
          <w:szCs w:val="20"/>
        </w:rPr>
        <w:t xml:space="preserve">6) </w:t>
      </w:r>
      <w:r w:rsidR="00FC3C8A" w:rsidRPr="00722A65">
        <w:rPr>
          <w:rFonts w:eastAsiaTheme="minorHAnsi" w:hint="eastAsia"/>
          <w:szCs w:val="20"/>
        </w:rPr>
        <w:t>I</w:t>
      </w:r>
      <w:r w:rsidR="00FC3C8A" w:rsidRPr="00722A65">
        <w:rPr>
          <w:rFonts w:eastAsiaTheme="minorHAnsi"/>
          <w:szCs w:val="20"/>
        </w:rPr>
        <w:t>HC for analyzing cell death</w:t>
      </w:r>
    </w:p>
    <w:p w14:paraId="709E3A66" w14:textId="4F5A03E6" w:rsidR="00540D17" w:rsidRPr="00722A65" w:rsidRDefault="00540D17" w:rsidP="00746FB1">
      <w:pPr>
        <w:jc w:val="center"/>
        <w:rPr>
          <w:rFonts w:eastAsiaTheme="minorHAnsi" w:hint="eastAsia"/>
          <w:szCs w:val="20"/>
        </w:rPr>
      </w:pPr>
      <w:r w:rsidRPr="00722A65">
        <w:rPr>
          <w:rFonts w:eastAsiaTheme="minorHAnsi" w:hint="eastAsia"/>
          <w:noProof/>
          <w:szCs w:val="20"/>
        </w:rPr>
        <w:drawing>
          <wp:inline distT="0" distB="0" distL="0" distR="0" wp14:anchorId="4B547E92" wp14:editId="2483B862">
            <wp:extent cx="3212100" cy="18000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12100" cy="1800000"/>
                    </a:xfrm>
                    <a:prstGeom prst="rect">
                      <a:avLst/>
                    </a:prstGeom>
                  </pic:spPr>
                </pic:pic>
              </a:graphicData>
            </a:graphic>
          </wp:inline>
        </w:drawing>
      </w:r>
    </w:p>
    <w:p w14:paraId="1073CAC7" w14:textId="3A23D860" w:rsidR="0077069B" w:rsidRPr="00CA0234" w:rsidRDefault="00CD2C7F" w:rsidP="00CD2C7F">
      <w:pPr>
        <w:rPr>
          <w:rFonts w:eastAsiaTheme="minorHAnsi"/>
          <w:b/>
          <w:bCs/>
          <w:szCs w:val="20"/>
        </w:rPr>
      </w:pPr>
      <w:r w:rsidRPr="00CA0234">
        <w:rPr>
          <w:rFonts w:eastAsiaTheme="minorHAnsi"/>
          <w:b/>
          <w:bCs/>
          <w:szCs w:val="20"/>
        </w:rPr>
        <w:t xml:space="preserve">3. </w:t>
      </w:r>
      <w:r w:rsidR="0077069B" w:rsidRPr="00CA0234">
        <w:rPr>
          <w:rFonts w:eastAsiaTheme="minorHAnsi"/>
          <w:b/>
          <w:bCs/>
          <w:szCs w:val="20"/>
        </w:rPr>
        <w:t>Figure</w:t>
      </w:r>
    </w:p>
    <w:p w14:paraId="35A87CD2" w14:textId="1D2A0E10" w:rsidR="0077069B" w:rsidRPr="00722A65" w:rsidRDefault="00CD2C7F" w:rsidP="00CD2C7F">
      <w:pPr>
        <w:ind w:firstLineChars="100" w:firstLine="200"/>
        <w:rPr>
          <w:rFonts w:eastAsiaTheme="minorHAnsi"/>
          <w:szCs w:val="20"/>
        </w:rPr>
      </w:pPr>
      <w:r w:rsidRPr="00722A65">
        <w:rPr>
          <w:rFonts w:eastAsiaTheme="minorHAnsi"/>
          <w:szCs w:val="20"/>
        </w:rPr>
        <w:t>(</w:t>
      </w:r>
      <w:r w:rsidR="008F404A" w:rsidRPr="00722A65">
        <w:rPr>
          <w:rFonts w:eastAsiaTheme="minorHAnsi"/>
          <w:szCs w:val="20"/>
        </w:rPr>
        <w:t>1</w:t>
      </w:r>
      <w:r w:rsidRPr="00722A65">
        <w:rPr>
          <w:rFonts w:eastAsiaTheme="minorHAnsi"/>
          <w:szCs w:val="20"/>
        </w:rPr>
        <w:t xml:space="preserve">) </w:t>
      </w:r>
      <w:r w:rsidR="0077069B" w:rsidRPr="00722A65">
        <w:rPr>
          <w:rFonts w:eastAsiaTheme="minorHAnsi"/>
          <w:szCs w:val="20"/>
        </w:rPr>
        <w:t>Representative images</w:t>
      </w:r>
    </w:p>
    <w:p w14:paraId="716A4145" w14:textId="0E966D16" w:rsidR="001B7317" w:rsidRPr="00722A65" w:rsidRDefault="00746FB1" w:rsidP="00746FB1">
      <w:pPr>
        <w:ind w:firstLineChars="100" w:firstLine="200"/>
        <w:jc w:val="center"/>
        <w:rPr>
          <w:rFonts w:eastAsiaTheme="minorHAnsi"/>
          <w:szCs w:val="20"/>
        </w:rPr>
      </w:pPr>
      <w:r w:rsidRPr="00722A65">
        <w:rPr>
          <w:rFonts w:eastAsiaTheme="minorHAnsi"/>
          <w:noProof/>
          <w:szCs w:val="20"/>
        </w:rPr>
        <w:drawing>
          <wp:inline distT="0" distB="0" distL="0" distR="0" wp14:anchorId="3BE38E21" wp14:editId="73AFED60">
            <wp:extent cx="3784488" cy="1800000"/>
            <wp:effectExtent l="0" t="0" r="698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84488" cy="1800000"/>
                    </a:xfrm>
                    <a:prstGeom prst="rect">
                      <a:avLst/>
                    </a:prstGeom>
                  </pic:spPr>
                </pic:pic>
              </a:graphicData>
            </a:graphic>
          </wp:inline>
        </w:drawing>
      </w:r>
    </w:p>
    <w:p w14:paraId="35B8144B" w14:textId="1639DD99" w:rsidR="0077069B" w:rsidRPr="00722A65" w:rsidRDefault="00757196" w:rsidP="00757196">
      <w:pPr>
        <w:ind w:left="200"/>
        <w:rPr>
          <w:rFonts w:eastAsiaTheme="minorHAnsi"/>
          <w:szCs w:val="20"/>
        </w:rPr>
      </w:pPr>
      <w:r w:rsidRPr="00722A65">
        <w:rPr>
          <w:rFonts w:eastAsiaTheme="minorHAnsi"/>
          <w:szCs w:val="20"/>
        </w:rPr>
        <w:t xml:space="preserve">(2) </w:t>
      </w:r>
      <w:r w:rsidR="0077069B" w:rsidRPr="00722A65">
        <w:rPr>
          <w:rFonts w:eastAsiaTheme="minorHAnsi"/>
          <w:szCs w:val="20"/>
        </w:rPr>
        <w:t>Cell density</w:t>
      </w:r>
    </w:p>
    <w:p w14:paraId="507DFB55" w14:textId="7D562070" w:rsidR="00EA1FA2" w:rsidRPr="00722A65" w:rsidRDefault="00BA4DBF" w:rsidP="00757196">
      <w:pPr>
        <w:ind w:firstLine="204"/>
        <w:jc w:val="center"/>
        <w:rPr>
          <w:rFonts w:eastAsiaTheme="minorHAnsi"/>
          <w:szCs w:val="20"/>
        </w:rPr>
      </w:pPr>
      <w:r w:rsidRPr="00722A65">
        <w:rPr>
          <w:rFonts w:eastAsiaTheme="minorHAnsi" w:hint="eastAsia"/>
          <w:noProof/>
          <w:szCs w:val="20"/>
        </w:rPr>
        <w:lastRenderedPageBreak/>
        <w:drawing>
          <wp:inline distT="0" distB="0" distL="0" distR="0" wp14:anchorId="2225EB30" wp14:editId="6EF6EB7E">
            <wp:extent cx="1802612" cy="1800000"/>
            <wp:effectExtent l="0" t="0" r="762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2612" cy="1800000"/>
                    </a:xfrm>
                    <a:prstGeom prst="rect">
                      <a:avLst/>
                    </a:prstGeom>
                    <a:noFill/>
                    <a:ln>
                      <a:noFill/>
                    </a:ln>
                  </pic:spPr>
                </pic:pic>
              </a:graphicData>
            </a:graphic>
          </wp:inline>
        </w:drawing>
      </w:r>
      <w:r w:rsidR="00746FB1" w:rsidRPr="00722A65">
        <w:rPr>
          <w:rFonts w:eastAsiaTheme="minorHAnsi"/>
          <w:noProof/>
          <w:szCs w:val="20"/>
        </w:rPr>
        <w:drawing>
          <wp:inline distT="0" distB="0" distL="0" distR="0" wp14:anchorId="6C276823" wp14:editId="3ED305DE">
            <wp:extent cx="1802612" cy="1800000"/>
            <wp:effectExtent l="0" t="0" r="762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2612" cy="1800000"/>
                    </a:xfrm>
                    <a:prstGeom prst="rect">
                      <a:avLst/>
                    </a:prstGeom>
                    <a:noFill/>
                    <a:ln>
                      <a:noFill/>
                    </a:ln>
                  </pic:spPr>
                </pic:pic>
              </a:graphicData>
            </a:graphic>
          </wp:inline>
        </w:drawing>
      </w:r>
    </w:p>
    <w:p w14:paraId="2B29C79A" w14:textId="77777777" w:rsidR="00DB6F98" w:rsidRPr="00CA0234" w:rsidRDefault="00CD2C7F" w:rsidP="00DB6F98">
      <w:pPr>
        <w:rPr>
          <w:rFonts w:eastAsiaTheme="minorHAnsi"/>
          <w:b/>
          <w:bCs/>
          <w:szCs w:val="20"/>
        </w:rPr>
      </w:pPr>
      <w:r w:rsidRPr="00CA0234">
        <w:rPr>
          <w:rFonts w:eastAsiaTheme="minorHAnsi"/>
          <w:b/>
          <w:bCs/>
          <w:szCs w:val="20"/>
        </w:rPr>
        <w:t xml:space="preserve">4. </w:t>
      </w:r>
      <w:r w:rsidR="0077069B" w:rsidRPr="00CA0234">
        <w:rPr>
          <w:rFonts w:eastAsiaTheme="minorHAnsi"/>
          <w:b/>
          <w:bCs/>
          <w:szCs w:val="20"/>
        </w:rPr>
        <w:t>Discussion</w:t>
      </w:r>
    </w:p>
    <w:p w14:paraId="5A47D2EC" w14:textId="221653A1" w:rsidR="00DB6F98" w:rsidRPr="00722A65" w:rsidRDefault="00FC649A" w:rsidP="00FC649A">
      <w:pPr>
        <w:ind w:firstLineChars="100" w:firstLine="200"/>
        <w:rPr>
          <w:rFonts w:eastAsiaTheme="minorHAnsi"/>
          <w:szCs w:val="20"/>
        </w:rPr>
      </w:pPr>
      <w:r w:rsidRPr="00722A65">
        <w:rPr>
          <w:rFonts w:eastAsiaTheme="minorHAnsi"/>
          <w:szCs w:val="20"/>
        </w:rPr>
        <w:t xml:space="preserve">The representative images showed that the hippocampus cell number of </w:t>
      </w:r>
      <w:proofErr w:type="spellStart"/>
      <w:r w:rsidRPr="00722A65">
        <w:rPr>
          <w:rFonts w:eastAsiaTheme="minorHAnsi"/>
          <w:szCs w:val="20"/>
        </w:rPr>
        <w:t>Gq</w:t>
      </w:r>
      <w:proofErr w:type="spellEnd"/>
      <w:r w:rsidRPr="00722A65">
        <w:rPr>
          <w:rFonts w:eastAsiaTheme="minorHAnsi"/>
          <w:szCs w:val="20"/>
        </w:rPr>
        <w:t>-DREADD injected mouse is less than control group. Meanwhile, c-</w:t>
      </w:r>
      <w:proofErr w:type="spellStart"/>
      <w:r w:rsidRPr="00722A65">
        <w:rPr>
          <w:rFonts w:eastAsiaTheme="minorHAnsi"/>
          <w:szCs w:val="20"/>
        </w:rPr>
        <w:t>fos</w:t>
      </w:r>
      <w:proofErr w:type="spellEnd"/>
      <w:r w:rsidRPr="00722A65">
        <w:rPr>
          <w:rFonts w:eastAsiaTheme="minorHAnsi"/>
          <w:szCs w:val="20"/>
        </w:rPr>
        <w:t xml:space="preserve"> positive cell number is more than control group. For accuracy, we used </w:t>
      </w:r>
      <w:proofErr w:type="spellStart"/>
      <w:r w:rsidRPr="00722A65">
        <w:rPr>
          <w:rFonts w:eastAsiaTheme="minorHAnsi"/>
          <w:szCs w:val="20"/>
        </w:rPr>
        <w:t>imageJ</w:t>
      </w:r>
      <w:proofErr w:type="spellEnd"/>
      <w:r w:rsidRPr="00722A65">
        <w:rPr>
          <w:rFonts w:eastAsiaTheme="minorHAnsi"/>
          <w:szCs w:val="20"/>
        </w:rPr>
        <w:t xml:space="preserve"> that can measure cell density. As shown above, the hippocampus cell density of </w:t>
      </w:r>
      <w:proofErr w:type="spellStart"/>
      <w:r w:rsidRPr="00722A65">
        <w:rPr>
          <w:rFonts w:eastAsiaTheme="minorHAnsi"/>
          <w:szCs w:val="20"/>
        </w:rPr>
        <w:t>Gq</w:t>
      </w:r>
      <w:proofErr w:type="spellEnd"/>
      <w:r w:rsidRPr="00722A65">
        <w:rPr>
          <w:rFonts w:eastAsiaTheme="minorHAnsi"/>
          <w:szCs w:val="20"/>
        </w:rPr>
        <w:t>-DREADD injected mice is significantly less than control group and c-</w:t>
      </w:r>
      <w:proofErr w:type="spellStart"/>
      <w:r w:rsidRPr="00722A65">
        <w:rPr>
          <w:rFonts w:eastAsiaTheme="minorHAnsi"/>
          <w:szCs w:val="20"/>
        </w:rPr>
        <w:t>fos</w:t>
      </w:r>
      <w:proofErr w:type="spellEnd"/>
      <w:r w:rsidRPr="00722A65">
        <w:rPr>
          <w:rFonts w:eastAsiaTheme="minorHAnsi"/>
          <w:szCs w:val="20"/>
        </w:rPr>
        <w:t xml:space="preserve"> much more </w:t>
      </w:r>
      <w:proofErr w:type="spellStart"/>
      <w:r w:rsidRPr="00722A65">
        <w:rPr>
          <w:rFonts w:eastAsiaTheme="minorHAnsi"/>
          <w:szCs w:val="20"/>
        </w:rPr>
        <w:t>activitated</w:t>
      </w:r>
      <w:proofErr w:type="spellEnd"/>
      <w:r w:rsidRPr="00722A65">
        <w:rPr>
          <w:rFonts w:eastAsiaTheme="minorHAnsi"/>
          <w:szCs w:val="20"/>
        </w:rPr>
        <w:t xml:space="preserve">. Each </w:t>
      </w:r>
      <w:proofErr w:type="gramStart"/>
      <w:r w:rsidRPr="00722A65">
        <w:rPr>
          <w:rFonts w:eastAsiaTheme="minorHAnsi"/>
          <w:szCs w:val="20"/>
        </w:rPr>
        <w:t>groups</w:t>
      </w:r>
      <w:proofErr w:type="gramEnd"/>
      <w:r w:rsidRPr="00722A65">
        <w:rPr>
          <w:rFonts w:eastAsiaTheme="minorHAnsi"/>
          <w:szCs w:val="20"/>
        </w:rPr>
        <w:t xml:space="preserve"> consisted of four data. The c-</w:t>
      </w:r>
      <w:proofErr w:type="spellStart"/>
      <w:r w:rsidRPr="00722A65">
        <w:rPr>
          <w:rFonts w:eastAsiaTheme="minorHAnsi"/>
          <w:szCs w:val="20"/>
        </w:rPr>
        <w:t>fos</w:t>
      </w:r>
      <w:proofErr w:type="spellEnd"/>
      <w:r w:rsidRPr="00722A65">
        <w:rPr>
          <w:rFonts w:eastAsiaTheme="minorHAnsi"/>
          <w:szCs w:val="20"/>
        </w:rPr>
        <w:t xml:space="preserve"> positive cell density was calculated to confirm the activity of neuron, and DAPI was identified to measure the density of the neuron.</w:t>
      </w:r>
    </w:p>
    <w:p w14:paraId="4D931D48" w14:textId="7EEC0928" w:rsidR="00FC649A" w:rsidRPr="00722A65" w:rsidRDefault="008D7FC9" w:rsidP="00FC649A">
      <w:pPr>
        <w:ind w:firstLineChars="100" w:firstLine="200"/>
        <w:rPr>
          <w:rFonts w:eastAsiaTheme="minorHAnsi"/>
          <w:szCs w:val="20"/>
        </w:rPr>
      </w:pPr>
      <w:r w:rsidRPr="00722A65">
        <w:rPr>
          <w:rFonts w:eastAsiaTheme="minorHAnsi"/>
          <w:szCs w:val="20"/>
        </w:rPr>
        <w:t>Through this experiment, we can think that</w:t>
      </w:r>
      <w:r w:rsidRPr="00722A65">
        <w:rPr>
          <w:rFonts w:eastAsiaTheme="minorHAnsi"/>
          <w:szCs w:val="20"/>
        </w:rPr>
        <w:t xml:space="preserve"> repetitive and excessive excitatory </w:t>
      </w:r>
      <w:r w:rsidRPr="00722A65">
        <w:rPr>
          <w:rFonts w:eastAsiaTheme="minorHAnsi"/>
          <w:szCs w:val="20"/>
        </w:rPr>
        <w:t>stimulation can</w:t>
      </w:r>
      <w:r w:rsidRPr="00722A65">
        <w:rPr>
          <w:rFonts w:eastAsiaTheme="minorHAnsi"/>
          <w:szCs w:val="20"/>
        </w:rPr>
        <w:t xml:space="preserve"> induce neuronal death</w:t>
      </w:r>
      <w:r w:rsidRPr="00722A65">
        <w:rPr>
          <w:rFonts w:eastAsiaTheme="minorHAnsi"/>
          <w:szCs w:val="20"/>
        </w:rPr>
        <w:t>.</w:t>
      </w:r>
      <w:r w:rsidR="00722A65" w:rsidRPr="00722A65">
        <w:rPr>
          <w:rFonts w:eastAsiaTheme="minorHAnsi"/>
          <w:szCs w:val="20"/>
        </w:rPr>
        <w:t xml:space="preserve"> Especially, I think that KA is involved in </w:t>
      </w:r>
      <w:r w:rsidR="00722A65" w:rsidRPr="00722A65">
        <w:rPr>
          <w:rFonts w:eastAsiaTheme="minorHAnsi"/>
          <w:szCs w:val="20"/>
        </w:rPr>
        <w:t>excitotoxicity</w:t>
      </w:r>
      <w:r w:rsidR="00722A65" w:rsidRPr="00722A65">
        <w:rPr>
          <w:rFonts w:eastAsiaTheme="minorHAnsi"/>
          <w:szCs w:val="20"/>
        </w:rPr>
        <w:t>.</w:t>
      </w:r>
    </w:p>
    <w:p w14:paraId="38CC8200" w14:textId="210D54EF" w:rsidR="000923AD" w:rsidRPr="00CA0234" w:rsidRDefault="00CD2C7F" w:rsidP="0077069B">
      <w:pPr>
        <w:rPr>
          <w:rFonts w:eastAsiaTheme="minorHAnsi"/>
          <w:b/>
          <w:bCs/>
          <w:szCs w:val="20"/>
        </w:rPr>
      </w:pPr>
      <w:r w:rsidRPr="00CA0234">
        <w:rPr>
          <w:rFonts w:eastAsiaTheme="minorHAnsi"/>
          <w:b/>
          <w:bCs/>
          <w:szCs w:val="20"/>
        </w:rPr>
        <w:t xml:space="preserve">5. </w:t>
      </w:r>
      <w:r w:rsidR="0077069B" w:rsidRPr="00CA0234">
        <w:rPr>
          <w:rFonts w:eastAsiaTheme="minorHAnsi"/>
          <w:b/>
          <w:bCs/>
          <w:szCs w:val="20"/>
        </w:rPr>
        <w:t>Reference</w:t>
      </w:r>
    </w:p>
    <w:p w14:paraId="6CF6DD97" w14:textId="70DBF2CD" w:rsidR="00722A65" w:rsidRPr="007B4B6D" w:rsidRDefault="00722A65" w:rsidP="00722A65">
      <w:pPr>
        <w:pStyle w:val="a5"/>
        <w:shd w:val="clear" w:color="auto" w:fill="FFFFFF"/>
        <w:spacing w:after="240" w:afterAutospacing="0"/>
        <w:rPr>
          <w:rFonts w:asciiTheme="minorHAnsi" w:eastAsiaTheme="minorHAnsi" w:hAnsiTheme="minorHAnsi" w:hint="eastAsia"/>
          <w:sz w:val="18"/>
          <w:szCs w:val="18"/>
        </w:rPr>
      </w:pPr>
      <w:r w:rsidRPr="007B4B6D">
        <w:rPr>
          <w:rFonts w:asciiTheme="minorHAnsi" w:eastAsiaTheme="minorHAnsi" w:hAnsiTheme="minorHAnsi" w:hint="eastAsia"/>
          <w:sz w:val="18"/>
          <w:szCs w:val="18"/>
        </w:rPr>
        <w:t>[</w:t>
      </w:r>
      <w:r w:rsidRPr="007B4B6D">
        <w:rPr>
          <w:rFonts w:asciiTheme="minorHAnsi" w:eastAsiaTheme="minorHAnsi" w:hAnsiTheme="minorHAnsi"/>
          <w:sz w:val="18"/>
          <w:szCs w:val="18"/>
        </w:rPr>
        <w:t xml:space="preserve">1] </w:t>
      </w:r>
      <w:r w:rsidRPr="007B4B6D">
        <w:rPr>
          <w:rFonts w:asciiTheme="minorHAnsi" w:eastAsiaTheme="minorHAnsi" w:hAnsiTheme="minorHAnsi" w:cs="Open Sans"/>
          <w:color w:val="1C1D1E"/>
          <w:sz w:val="18"/>
          <w:szCs w:val="18"/>
          <w:shd w:val="clear" w:color="auto" w:fill="FFFFFF"/>
        </w:rPr>
        <w:t xml:space="preserve">Ullah, I., Park, H.Y. and Kim, M.O., Anthocyanins Protect against Kainic Acid-induced Excitotoxicity and Apoptosis via ROS-activated AMPK Pathway in Hippocampal Neurons. CNS </w:t>
      </w:r>
      <w:proofErr w:type="spellStart"/>
      <w:r w:rsidRPr="007B4B6D">
        <w:rPr>
          <w:rFonts w:asciiTheme="minorHAnsi" w:eastAsiaTheme="minorHAnsi" w:hAnsiTheme="minorHAnsi" w:cs="Open Sans"/>
          <w:color w:val="1C1D1E"/>
          <w:sz w:val="18"/>
          <w:szCs w:val="18"/>
          <w:shd w:val="clear" w:color="auto" w:fill="FFFFFF"/>
        </w:rPr>
        <w:t>Neurosci</w:t>
      </w:r>
      <w:proofErr w:type="spellEnd"/>
      <w:r w:rsidRPr="007B4B6D">
        <w:rPr>
          <w:rFonts w:asciiTheme="minorHAnsi" w:eastAsiaTheme="minorHAnsi" w:hAnsiTheme="minorHAnsi" w:cs="Open Sans"/>
          <w:color w:val="1C1D1E"/>
          <w:sz w:val="18"/>
          <w:szCs w:val="18"/>
          <w:shd w:val="clear" w:color="auto" w:fill="FFFFFF"/>
        </w:rPr>
        <w:t xml:space="preserve"> </w:t>
      </w:r>
      <w:proofErr w:type="spellStart"/>
      <w:r w:rsidRPr="007B4B6D">
        <w:rPr>
          <w:rFonts w:asciiTheme="minorHAnsi" w:eastAsiaTheme="minorHAnsi" w:hAnsiTheme="minorHAnsi" w:cs="Open Sans"/>
          <w:color w:val="1C1D1E"/>
          <w:sz w:val="18"/>
          <w:szCs w:val="18"/>
          <w:shd w:val="clear" w:color="auto" w:fill="FFFFFF"/>
        </w:rPr>
        <w:t>Ther</w:t>
      </w:r>
      <w:proofErr w:type="spellEnd"/>
      <w:r w:rsidRPr="007B4B6D">
        <w:rPr>
          <w:rFonts w:asciiTheme="minorHAnsi" w:eastAsiaTheme="minorHAnsi" w:hAnsiTheme="minorHAnsi" w:cs="Open Sans"/>
          <w:color w:val="1C1D1E"/>
          <w:sz w:val="18"/>
          <w:szCs w:val="18"/>
          <w:shd w:val="clear" w:color="auto" w:fill="FFFFFF"/>
        </w:rPr>
        <w:t>, 20: 327-338.</w:t>
      </w:r>
      <w:r w:rsidR="007B4B6D" w:rsidRPr="007B4B6D">
        <w:rPr>
          <w:rFonts w:asciiTheme="minorHAnsi" w:eastAsiaTheme="minorHAnsi" w:hAnsiTheme="minorHAnsi" w:cs="Open Sans"/>
          <w:color w:val="1C1D1E"/>
          <w:sz w:val="18"/>
          <w:szCs w:val="18"/>
          <w:shd w:val="clear" w:color="auto" w:fill="FFFFFF"/>
        </w:rPr>
        <w:t xml:space="preserve"> (2014).</w:t>
      </w:r>
      <w:r w:rsidRPr="007B4B6D">
        <w:rPr>
          <w:rFonts w:asciiTheme="minorHAnsi" w:eastAsiaTheme="minorHAnsi" w:hAnsiTheme="minorHAnsi" w:cs="Calibri"/>
          <w:color w:val="1C1D1E"/>
          <w:sz w:val="18"/>
          <w:szCs w:val="18"/>
          <w:shd w:val="clear" w:color="auto" w:fill="FFFFFF"/>
        </w:rPr>
        <w:t> </w:t>
      </w:r>
      <w:r w:rsidRPr="007B4B6D">
        <w:rPr>
          <w:rFonts w:asciiTheme="minorHAnsi" w:eastAsiaTheme="minorHAnsi" w:hAnsiTheme="minorHAnsi" w:cs="Open Sans"/>
          <w:sz w:val="18"/>
          <w:szCs w:val="18"/>
          <w:shd w:val="clear" w:color="auto" w:fill="FFFFFF"/>
        </w:rPr>
        <w:t>https://doi.org/10.1111/cns.12218</w:t>
      </w:r>
    </w:p>
    <w:p w14:paraId="0BE35993" w14:textId="77777777" w:rsidR="00722A65" w:rsidRPr="007B4B6D" w:rsidRDefault="00722A65" w:rsidP="00722A65">
      <w:pPr>
        <w:pStyle w:val="a5"/>
        <w:shd w:val="clear" w:color="auto" w:fill="FFFFFF"/>
        <w:spacing w:after="240" w:afterAutospacing="0"/>
        <w:rPr>
          <w:rFonts w:asciiTheme="minorHAnsi" w:eastAsiaTheme="minorHAnsi" w:hAnsiTheme="minorHAnsi"/>
          <w:color w:val="303030"/>
          <w:sz w:val="18"/>
          <w:szCs w:val="18"/>
          <w:shd w:val="clear" w:color="auto" w:fill="FFFFFF"/>
        </w:rPr>
      </w:pPr>
      <w:r w:rsidRPr="007B4B6D">
        <w:rPr>
          <w:rFonts w:asciiTheme="minorHAnsi" w:eastAsiaTheme="minorHAnsi" w:hAnsiTheme="minorHAnsi" w:hint="eastAsia"/>
          <w:sz w:val="18"/>
          <w:szCs w:val="18"/>
        </w:rPr>
        <w:t>[</w:t>
      </w:r>
      <w:r w:rsidRPr="007B4B6D">
        <w:rPr>
          <w:rFonts w:asciiTheme="minorHAnsi" w:eastAsiaTheme="minorHAnsi" w:hAnsiTheme="minorHAnsi"/>
          <w:sz w:val="18"/>
          <w:szCs w:val="18"/>
        </w:rPr>
        <w:t xml:space="preserve">2] </w:t>
      </w:r>
      <w:proofErr w:type="spellStart"/>
      <w:r w:rsidRPr="007B4B6D">
        <w:rPr>
          <w:rFonts w:asciiTheme="minorHAnsi" w:eastAsiaTheme="minorHAnsi" w:hAnsiTheme="minorHAnsi"/>
          <w:color w:val="303030"/>
          <w:sz w:val="18"/>
          <w:szCs w:val="18"/>
          <w:shd w:val="clear" w:color="auto" w:fill="FFFFFF"/>
        </w:rPr>
        <w:t>Mohd</w:t>
      </w:r>
      <w:proofErr w:type="spellEnd"/>
      <w:r w:rsidRPr="007B4B6D">
        <w:rPr>
          <w:rFonts w:asciiTheme="minorHAnsi" w:eastAsiaTheme="minorHAnsi" w:hAnsiTheme="minorHAnsi"/>
          <w:color w:val="303030"/>
          <w:sz w:val="18"/>
          <w:szCs w:val="18"/>
          <w:shd w:val="clear" w:color="auto" w:fill="FFFFFF"/>
        </w:rPr>
        <w:t xml:space="preserve"> </w:t>
      </w:r>
      <w:proofErr w:type="spellStart"/>
      <w:r w:rsidRPr="007B4B6D">
        <w:rPr>
          <w:rFonts w:asciiTheme="minorHAnsi" w:eastAsiaTheme="minorHAnsi" w:hAnsiTheme="minorHAnsi"/>
          <w:color w:val="303030"/>
          <w:sz w:val="18"/>
          <w:szCs w:val="18"/>
          <w:shd w:val="clear" w:color="auto" w:fill="FFFFFF"/>
        </w:rPr>
        <w:t>Sairazi</w:t>
      </w:r>
      <w:proofErr w:type="spellEnd"/>
      <w:r w:rsidRPr="007B4B6D">
        <w:rPr>
          <w:rFonts w:asciiTheme="minorHAnsi" w:eastAsiaTheme="minorHAnsi" w:hAnsiTheme="minorHAnsi"/>
          <w:color w:val="303030"/>
          <w:sz w:val="18"/>
          <w:szCs w:val="18"/>
          <w:shd w:val="clear" w:color="auto" w:fill="FFFFFF"/>
        </w:rPr>
        <w:t xml:space="preserve">, Nur </w:t>
      </w:r>
      <w:proofErr w:type="spellStart"/>
      <w:r w:rsidRPr="007B4B6D">
        <w:rPr>
          <w:rFonts w:asciiTheme="minorHAnsi" w:eastAsiaTheme="minorHAnsi" w:hAnsiTheme="minorHAnsi"/>
          <w:color w:val="303030"/>
          <w:sz w:val="18"/>
          <w:szCs w:val="18"/>
          <w:shd w:val="clear" w:color="auto" w:fill="FFFFFF"/>
        </w:rPr>
        <w:t>Shafika</w:t>
      </w:r>
      <w:proofErr w:type="spellEnd"/>
      <w:r w:rsidRPr="007B4B6D">
        <w:rPr>
          <w:rFonts w:asciiTheme="minorHAnsi" w:eastAsiaTheme="minorHAnsi" w:hAnsiTheme="minorHAnsi"/>
          <w:color w:val="303030"/>
          <w:sz w:val="18"/>
          <w:szCs w:val="18"/>
          <w:shd w:val="clear" w:color="auto" w:fill="FFFFFF"/>
        </w:rPr>
        <w:t xml:space="preserve"> et al. “Kainic Acid-Induced Excitotoxicity Experimental Model: Protective Merits of Natural Products and Plant Extracts.” </w:t>
      </w:r>
      <w:r w:rsidRPr="007B4B6D">
        <w:rPr>
          <w:rFonts w:asciiTheme="minorHAnsi" w:eastAsiaTheme="minorHAnsi" w:hAnsiTheme="minorHAnsi"/>
          <w:i/>
          <w:iCs/>
          <w:color w:val="303030"/>
          <w:sz w:val="18"/>
          <w:szCs w:val="18"/>
          <w:shd w:val="clear" w:color="auto" w:fill="FFFFFF"/>
        </w:rPr>
        <w:t xml:space="preserve">Evidence-based complementary and alternative </w:t>
      </w:r>
      <w:proofErr w:type="gramStart"/>
      <w:r w:rsidRPr="007B4B6D">
        <w:rPr>
          <w:rFonts w:asciiTheme="minorHAnsi" w:eastAsiaTheme="minorHAnsi" w:hAnsiTheme="minorHAnsi"/>
          <w:i/>
          <w:iCs/>
          <w:color w:val="303030"/>
          <w:sz w:val="18"/>
          <w:szCs w:val="18"/>
          <w:shd w:val="clear" w:color="auto" w:fill="FFFFFF"/>
        </w:rPr>
        <w:t>medicine :</w:t>
      </w:r>
      <w:proofErr w:type="gramEnd"/>
      <w:r w:rsidRPr="007B4B6D">
        <w:rPr>
          <w:rFonts w:asciiTheme="minorHAnsi" w:eastAsiaTheme="minorHAnsi" w:hAnsiTheme="minorHAnsi"/>
          <w:i/>
          <w:iCs/>
          <w:color w:val="303030"/>
          <w:sz w:val="18"/>
          <w:szCs w:val="18"/>
          <w:shd w:val="clear" w:color="auto" w:fill="FFFFFF"/>
        </w:rPr>
        <w:t xml:space="preserve"> </w:t>
      </w:r>
      <w:proofErr w:type="spellStart"/>
      <w:r w:rsidRPr="007B4B6D">
        <w:rPr>
          <w:rFonts w:asciiTheme="minorHAnsi" w:eastAsiaTheme="minorHAnsi" w:hAnsiTheme="minorHAnsi"/>
          <w:i/>
          <w:iCs/>
          <w:color w:val="303030"/>
          <w:sz w:val="18"/>
          <w:szCs w:val="18"/>
          <w:shd w:val="clear" w:color="auto" w:fill="FFFFFF"/>
        </w:rPr>
        <w:t>eCAM</w:t>
      </w:r>
      <w:proofErr w:type="spellEnd"/>
      <w:r w:rsidRPr="007B4B6D">
        <w:rPr>
          <w:rFonts w:asciiTheme="minorHAnsi" w:eastAsiaTheme="minorHAnsi" w:hAnsiTheme="minorHAnsi"/>
          <w:color w:val="303030"/>
          <w:sz w:val="18"/>
          <w:szCs w:val="18"/>
          <w:shd w:val="clear" w:color="auto" w:fill="FFFFFF"/>
        </w:rPr>
        <w:t> vol. 2015 (2015): 972623. doi:10.1155/2015/972623</w:t>
      </w:r>
    </w:p>
    <w:p w14:paraId="175510B6" w14:textId="77777777" w:rsidR="00722A65" w:rsidRPr="007B4B6D" w:rsidRDefault="00722A65" w:rsidP="00722A65">
      <w:pPr>
        <w:pStyle w:val="a5"/>
        <w:shd w:val="clear" w:color="auto" w:fill="FFFFFF"/>
        <w:spacing w:after="240" w:afterAutospacing="0"/>
        <w:rPr>
          <w:rFonts w:asciiTheme="minorHAnsi" w:eastAsiaTheme="minorHAnsi" w:hAnsiTheme="minorHAnsi" w:cs="Segoe UI"/>
          <w:color w:val="222222"/>
          <w:sz w:val="18"/>
          <w:szCs w:val="18"/>
          <w:shd w:val="clear" w:color="auto" w:fill="FFFFFF"/>
        </w:rPr>
      </w:pPr>
      <w:r w:rsidRPr="007B4B6D">
        <w:rPr>
          <w:rFonts w:asciiTheme="minorHAnsi" w:eastAsiaTheme="minorHAnsi" w:hAnsiTheme="minorHAnsi" w:hint="eastAsia"/>
          <w:sz w:val="18"/>
          <w:szCs w:val="18"/>
        </w:rPr>
        <w:t>[</w:t>
      </w:r>
      <w:r w:rsidRPr="007B4B6D">
        <w:rPr>
          <w:rFonts w:asciiTheme="minorHAnsi" w:eastAsiaTheme="minorHAnsi" w:hAnsiTheme="minorHAnsi"/>
          <w:sz w:val="18"/>
          <w:szCs w:val="18"/>
        </w:rPr>
        <w:t xml:space="preserve">3] </w:t>
      </w:r>
      <w:r w:rsidRPr="007B4B6D">
        <w:rPr>
          <w:rFonts w:asciiTheme="minorHAnsi" w:eastAsiaTheme="minorHAnsi" w:hAnsiTheme="minorHAnsi" w:cs="Segoe UI"/>
          <w:color w:val="222222"/>
          <w:sz w:val="18"/>
          <w:szCs w:val="18"/>
          <w:shd w:val="clear" w:color="auto" w:fill="FFFFFF"/>
        </w:rPr>
        <w:t xml:space="preserve">Dong, </w:t>
      </w:r>
      <w:proofErr w:type="spellStart"/>
      <w:r w:rsidRPr="007B4B6D">
        <w:rPr>
          <w:rFonts w:asciiTheme="minorHAnsi" w:eastAsiaTheme="minorHAnsi" w:hAnsiTheme="minorHAnsi" w:cs="Segoe UI"/>
          <w:color w:val="222222"/>
          <w:sz w:val="18"/>
          <w:szCs w:val="18"/>
          <w:shd w:val="clear" w:color="auto" w:fill="FFFFFF"/>
        </w:rPr>
        <w:t>Xx</w:t>
      </w:r>
      <w:proofErr w:type="spellEnd"/>
      <w:r w:rsidRPr="007B4B6D">
        <w:rPr>
          <w:rFonts w:asciiTheme="minorHAnsi" w:eastAsiaTheme="minorHAnsi" w:hAnsiTheme="minorHAnsi" w:cs="Segoe UI"/>
          <w:color w:val="222222"/>
          <w:sz w:val="18"/>
          <w:szCs w:val="18"/>
          <w:shd w:val="clear" w:color="auto" w:fill="FFFFFF"/>
        </w:rPr>
        <w:t xml:space="preserve">., Wang, Y. &amp; Qin, </w:t>
      </w:r>
      <w:proofErr w:type="spellStart"/>
      <w:r w:rsidRPr="007B4B6D">
        <w:rPr>
          <w:rFonts w:asciiTheme="minorHAnsi" w:eastAsiaTheme="minorHAnsi" w:hAnsiTheme="minorHAnsi" w:cs="Segoe UI"/>
          <w:color w:val="222222"/>
          <w:sz w:val="18"/>
          <w:szCs w:val="18"/>
          <w:shd w:val="clear" w:color="auto" w:fill="FFFFFF"/>
        </w:rPr>
        <w:t>Zh</w:t>
      </w:r>
      <w:proofErr w:type="spellEnd"/>
      <w:r w:rsidRPr="007B4B6D">
        <w:rPr>
          <w:rFonts w:asciiTheme="minorHAnsi" w:eastAsiaTheme="minorHAnsi" w:hAnsiTheme="minorHAnsi" w:cs="Segoe UI"/>
          <w:color w:val="222222"/>
          <w:sz w:val="18"/>
          <w:szCs w:val="18"/>
          <w:shd w:val="clear" w:color="auto" w:fill="FFFFFF"/>
        </w:rPr>
        <w:t>. Molecular mechanisms of excitotoxicity and their relevance to pathogenesis of neurodegenerative diseases. </w:t>
      </w:r>
      <w:r w:rsidRPr="007B4B6D">
        <w:rPr>
          <w:rFonts w:asciiTheme="minorHAnsi" w:eastAsiaTheme="minorHAnsi" w:hAnsiTheme="minorHAnsi" w:cs="Segoe UI"/>
          <w:i/>
          <w:iCs/>
          <w:color w:val="222222"/>
          <w:sz w:val="18"/>
          <w:szCs w:val="18"/>
          <w:shd w:val="clear" w:color="auto" w:fill="FFFFFF"/>
        </w:rPr>
        <w:t xml:space="preserve">Acta </w:t>
      </w:r>
      <w:proofErr w:type="spellStart"/>
      <w:r w:rsidRPr="007B4B6D">
        <w:rPr>
          <w:rFonts w:asciiTheme="minorHAnsi" w:eastAsiaTheme="minorHAnsi" w:hAnsiTheme="minorHAnsi" w:cs="Segoe UI"/>
          <w:i/>
          <w:iCs/>
          <w:color w:val="222222"/>
          <w:sz w:val="18"/>
          <w:szCs w:val="18"/>
          <w:shd w:val="clear" w:color="auto" w:fill="FFFFFF"/>
        </w:rPr>
        <w:t>Pharmacol</w:t>
      </w:r>
      <w:proofErr w:type="spellEnd"/>
      <w:r w:rsidRPr="007B4B6D">
        <w:rPr>
          <w:rFonts w:asciiTheme="minorHAnsi" w:eastAsiaTheme="minorHAnsi" w:hAnsiTheme="minorHAnsi" w:cs="Segoe UI"/>
          <w:i/>
          <w:iCs/>
          <w:color w:val="222222"/>
          <w:sz w:val="18"/>
          <w:szCs w:val="18"/>
          <w:shd w:val="clear" w:color="auto" w:fill="FFFFFF"/>
        </w:rPr>
        <w:t xml:space="preserve"> Sin</w:t>
      </w:r>
      <w:r w:rsidRPr="007B4B6D">
        <w:rPr>
          <w:rFonts w:asciiTheme="minorHAnsi" w:eastAsiaTheme="minorHAnsi" w:hAnsiTheme="minorHAnsi" w:cs="Segoe UI"/>
          <w:color w:val="222222"/>
          <w:sz w:val="18"/>
          <w:szCs w:val="18"/>
          <w:shd w:val="clear" w:color="auto" w:fill="FFFFFF"/>
        </w:rPr>
        <w:t> </w:t>
      </w:r>
      <w:r w:rsidRPr="007B4B6D">
        <w:rPr>
          <w:rFonts w:asciiTheme="minorHAnsi" w:eastAsiaTheme="minorHAnsi" w:hAnsiTheme="minorHAnsi" w:cs="Segoe UI"/>
          <w:b/>
          <w:bCs/>
          <w:color w:val="222222"/>
          <w:sz w:val="18"/>
          <w:szCs w:val="18"/>
          <w:shd w:val="clear" w:color="auto" w:fill="FFFFFF"/>
        </w:rPr>
        <w:t>30, </w:t>
      </w:r>
      <w:r w:rsidRPr="007B4B6D">
        <w:rPr>
          <w:rFonts w:asciiTheme="minorHAnsi" w:eastAsiaTheme="minorHAnsi" w:hAnsiTheme="minorHAnsi" w:cs="Segoe UI"/>
          <w:color w:val="222222"/>
          <w:sz w:val="18"/>
          <w:szCs w:val="18"/>
          <w:shd w:val="clear" w:color="auto" w:fill="FFFFFF"/>
        </w:rPr>
        <w:t>379–387 (2009). https://doi.org/10.1038/aps.2009.24</w:t>
      </w:r>
    </w:p>
    <w:p w14:paraId="1D2D0430" w14:textId="34CB8B87" w:rsidR="00722A65" w:rsidRPr="007B4B6D" w:rsidRDefault="00722A65" w:rsidP="00722A65">
      <w:pPr>
        <w:pStyle w:val="a5"/>
        <w:shd w:val="clear" w:color="auto" w:fill="FFFFFF"/>
        <w:spacing w:after="240" w:afterAutospacing="0"/>
        <w:rPr>
          <w:rFonts w:asciiTheme="minorHAnsi" w:eastAsiaTheme="minorHAnsi" w:hAnsiTheme="minorHAnsi" w:cs="Segoe UI" w:hint="eastAsia"/>
          <w:color w:val="212121"/>
          <w:sz w:val="18"/>
          <w:szCs w:val="18"/>
          <w:shd w:val="clear" w:color="auto" w:fill="FFFFFF"/>
        </w:rPr>
      </w:pPr>
      <w:r w:rsidRPr="007B4B6D">
        <w:rPr>
          <w:rFonts w:asciiTheme="minorHAnsi" w:eastAsiaTheme="minorHAnsi" w:hAnsiTheme="minorHAnsi" w:hint="eastAsia"/>
          <w:sz w:val="18"/>
          <w:szCs w:val="18"/>
        </w:rPr>
        <w:t>[</w:t>
      </w:r>
      <w:r w:rsidRPr="007B4B6D">
        <w:rPr>
          <w:rFonts w:asciiTheme="minorHAnsi" w:eastAsiaTheme="minorHAnsi" w:hAnsiTheme="minorHAnsi"/>
          <w:sz w:val="18"/>
          <w:szCs w:val="18"/>
        </w:rPr>
        <w:t xml:space="preserve">4] </w:t>
      </w:r>
      <w:r w:rsidRPr="007B4B6D">
        <w:rPr>
          <w:rFonts w:asciiTheme="minorHAnsi" w:eastAsiaTheme="minorHAnsi" w:hAnsiTheme="minorHAnsi" w:cs="Segoe UI"/>
          <w:color w:val="212121"/>
          <w:sz w:val="18"/>
          <w:szCs w:val="18"/>
          <w:shd w:val="clear" w:color="auto" w:fill="FFFFFF"/>
        </w:rPr>
        <w:t xml:space="preserve">Pickering CA, Mazarakis ND. Viral Vector Delivery of DREADDs for CNS Therapy. </w:t>
      </w:r>
      <w:proofErr w:type="spellStart"/>
      <w:r w:rsidRPr="007B4B6D">
        <w:rPr>
          <w:rFonts w:asciiTheme="minorHAnsi" w:eastAsiaTheme="minorHAnsi" w:hAnsiTheme="minorHAnsi" w:cs="Segoe UI"/>
          <w:color w:val="212121"/>
          <w:sz w:val="18"/>
          <w:szCs w:val="18"/>
          <w:shd w:val="clear" w:color="auto" w:fill="FFFFFF"/>
        </w:rPr>
        <w:t>Curr</w:t>
      </w:r>
      <w:proofErr w:type="spellEnd"/>
      <w:r w:rsidRPr="007B4B6D">
        <w:rPr>
          <w:rFonts w:asciiTheme="minorHAnsi" w:eastAsiaTheme="minorHAnsi" w:hAnsiTheme="minorHAnsi" w:cs="Segoe UI"/>
          <w:color w:val="212121"/>
          <w:sz w:val="18"/>
          <w:szCs w:val="18"/>
          <w:shd w:val="clear" w:color="auto" w:fill="FFFFFF"/>
        </w:rPr>
        <w:t xml:space="preserve"> Gene </w:t>
      </w:r>
      <w:proofErr w:type="spellStart"/>
      <w:r w:rsidRPr="007B4B6D">
        <w:rPr>
          <w:rFonts w:asciiTheme="minorHAnsi" w:eastAsiaTheme="minorHAnsi" w:hAnsiTheme="minorHAnsi" w:cs="Segoe UI"/>
          <w:color w:val="212121"/>
          <w:sz w:val="18"/>
          <w:szCs w:val="18"/>
          <w:shd w:val="clear" w:color="auto" w:fill="FFFFFF"/>
        </w:rPr>
        <w:t>Ther</w:t>
      </w:r>
      <w:proofErr w:type="spellEnd"/>
      <w:r w:rsidRPr="007B4B6D">
        <w:rPr>
          <w:rFonts w:asciiTheme="minorHAnsi" w:eastAsiaTheme="minorHAnsi" w:hAnsiTheme="minorHAnsi" w:cs="Segoe UI"/>
          <w:color w:val="212121"/>
          <w:sz w:val="18"/>
          <w:szCs w:val="18"/>
          <w:shd w:val="clear" w:color="auto" w:fill="FFFFFF"/>
        </w:rPr>
        <w:t xml:space="preserve">. 2021;21(3):191-206. </w:t>
      </w:r>
      <w:r w:rsidR="007B4B6D" w:rsidRPr="007B4B6D">
        <w:rPr>
          <w:rFonts w:asciiTheme="minorHAnsi" w:eastAsiaTheme="minorHAnsi" w:hAnsiTheme="minorHAnsi" w:cs="Segoe UI"/>
          <w:color w:val="212121"/>
          <w:sz w:val="18"/>
          <w:szCs w:val="18"/>
          <w:shd w:val="clear" w:color="auto" w:fill="FFFFFF"/>
        </w:rPr>
        <w:t xml:space="preserve">(2021). </w:t>
      </w:r>
      <w:proofErr w:type="spellStart"/>
      <w:r w:rsidRPr="007B4B6D">
        <w:rPr>
          <w:rFonts w:asciiTheme="minorHAnsi" w:eastAsiaTheme="minorHAnsi" w:hAnsiTheme="minorHAnsi" w:cs="Segoe UI"/>
          <w:color w:val="212121"/>
          <w:sz w:val="18"/>
          <w:szCs w:val="18"/>
          <w:shd w:val="clear" w:color="auto" w:fill="FFFFFF"/>
        </w:rPr>
        <w:t>doi</w:t>
      </w:r>
      <w:proofErr w:type="spellEnd"/>
      <w:r w:rsidRPr="007B4B6D">
        <w:rPr>
          <w:rFonts w:asciiTheme="minorHAnsi" w:eastAsiaTheme="minorHAnsi" w:hAnsiTheme="minorHAnsi" w:cs="Segoe UI"/>
          <w:color w:val="212121"/>
          <w:sz w:val="18"/>
          <w:szCs w:val="18"/>
          <w:shd w:val="clear" w:color="auto" w:fill="FFFFFF"/>
        </w:rPr>
        <w:t>: 10.2174/1566523221666210211102435. PMID: 33573551.</w:t>
      </w:r>
    </w:p>
    <w:p w14:paraId="47CA0055" w14:textId="4571BC83" w:rsidR="00722A65" w:rsidRPr="007B4B6D" w:rsidRDefault="00722A65" w:rsidP="00722A65">
      <w:pPr>
        <w:pStyle w:val="a5"/>
        <w:shd w:val="clear" w:color="auto" w:fill="FFFFFF"/>
        <w:spacing w:after="240" w:afterAutospacing="0"/>
        <w:rPr>
          <w:rFonts w:asciiTheme="minorHAnsi" w:eastAsiaTheme="minorHAnsi" w:hAnsiTheme="minorHAnsi" w:cs="Open Sans"/>
          <w:color w:val="1C1D1E"/>
          <w:sz w:val="18"/>
          <w:szCs w:val="18"/>
        </w:rPr>
      </w:pPr>
      <w:r w:rsidRPr="007B4B6D">
        <w:rPr>
          <w:rFonts w:asciiTheme="minorHAnsi" w:eastAsiaTheme="minorHAnsi" w:hAnsiTheme="minorHAnsi" w:hint="eastAsia"/>
          <w:sz w:val="18"/>
          <w:szCs w:val="18"/>
        </w:rPr>
        <w:t>[</w:t>
      </w:r>
      <w:r w:rsidRPr="007B4B6D">
        <w:rPr>
          <w:rFonts w:asciiTheme="minorHAnsi" w:eastAsiaTheme="minorHAnsi" w:hAnsiTheme="minorHAnsi"/>
          <w:sz w:val="18"/>
          <w:szCs w:val="18"/>
        </w:rPr>
        <w:t xml:space="preserve">5] </w:t>
      </w:r>
      <w:r w:rsidRPr="007B4B6D">
        <w:rPr>
          <w:rFonts w:asciiTheme="minorHAnsi" w:eastAsiaTheme="minorHAnsi" w:hAnsiTheme="minorHAnsi" w:cs="Open Sans"/>
          <w:color w:val="1C1D1E"/>
          <w:sz w:val="18"/>
          <w:szCs w:val="18"/>
        </w:rPr>
        <w:t>https://hellobio.com/dreadds/</w:t>
      </w:r>
    </w:p>
    <w:p w14:paraId="2695309A" w14:textId="0B8E33E2" w:rsidR="00722A65" w:rsidRPr="007B4B6D" w:rsidRDefault="00722A65" w:rsidP="00722A65">
      <w:pPr>
        <w:pStyle w:val="a5"/>
        <w:shd w:val="clear" w:color="auto" w:fill="FFFFFF"/>
        <w:spacing w:after="240" w:afterAutospacing="0"/>
        <w:rPr>
          <w:rFonts w:asciiTheme="minorHAnsi" w:eastAsiaTheme="minorHAnsi" w:hAnsiTheme="minorHAnsi" w:cs="Open Sans" w:hint="eastAsia"/>
          <w:color w:val="1C1D1E"/>
          <w:sz w:val="18"/>
          <w:szCs w:val="18"/>
        </w:rPr>
      </w:pPr>
      <w:r w:rsidRPr="007B4B6D">
        <w:rPr>
          <w:rFonts w:asciiTheme="minorHAnsi" w:eastAsiaTheme="minorHAnsi" w:hAnsiTheme="minorHAnsi" w:cs="Open Sans" w:hint="eastAsia"/>
          <w:color w:val="1C1D1E"/>
          <w:sz w:val="18"/>
          <w:szCs w:val="18"/>
        </w:rPr>
        <w:t>[</w:t>
      </w:r>
      <w:r w:rsidRPr="007B4B6D">
        <w:rPr>
          <w:rFonts w:asciiTheme="minorHAnsi" w:eastAsiaTheme="minorHAnsi" w:hAnsiTheme="minorHAnsi" w:cs="Open Sans"/>
          <w:color w:val="1C1D1E"/>
          <w:sz w:val="18"/>
          <w:szCs w:val="18"/>
        </w:rPr>
        <w:t xml:space="preserve">6] </w:t>
      </w:r>
      <w:r w:rsidRPr="007B4B6D">
        <w:rPr>
          <w:rFonts w:asciiTheme="minorHAnsi" w:eastAsiaTheme="minorHAnsi" w:hAnsiTheme="minorHAnsi"/>
          <w:color w:val="303030"/>
          <w:sz w:val="18"/>
          <w:szCs w:val="18"/>
          <w:shd w:val="clear" w:color="auto" w:fill="FFFFFF"/>
        </w:rPr>
        <w:t>Roth, Bryan L. “DREADDs for Neuroscientists.” </w:t>
      </w:r>
      <w:r w:rsidRPr="007B4B6D">
        <w:rPr>
          <w:rFonts w:asciiTheme="minorHAnsi" w:eastAsiaTheme="minorHAnsi" w:hAnsiTheme="minorHAnsi"/>
          <w:i/>
          <w:iCs/>
          <w:color w:val="303030"/>
          <w:sz w:val="18"/>
          <w:szCs w:val="18"/>
          <w:shd w:val="clear" w:color="auto" w:fill="FFFFFF"/>
        </w:rPr>
        <w:t>Neuron</w:t>
      </w:r>
      <w:r w:rsidRPr="007B4B6D">
        <w:rPr>
          <w:rFonts w:asciiTheme="minorHAnsi" w:eastAsiaTheme="minorHAnsi" w:hAnsiTheme="minorHAnsi"/>
          <w:color w:val="303030"/>
          <w:sz w:val="18"/>
          <w:szCs w:val="18"/>
          <w:shd w:val="clear" w:color="auto" w:fill="FFFFFF"/>
        </w:rPr>
        <w:t xml:space="preserve"> vol. 89,4: 683-94. </w:t>
      </w:r>
      <w:r w:rsidR="007B4B6D" w:rsidRPr="007B4B6D">
        <w:rPr>
          <w:rFonts w:asciiTheme="minorHAnsi" w:eastAsiaTheme="minorHAnsi" w:hAnsiTheme="minorHAnsi"/>
          <w:color w:val="303030"/>
          <w:sz w:val="18"/>
          <w:szCs w:val="18"/>
          <w:shd w:val="clear" w:color="auto" w:fill="FFFFFF"/>
        </w:rPr>
        <w:t>(2016)</w:t>
      </w:r>
      <w:r w:rsidR="007B4B6D" w:rsidRPr="007B4B6D">
        <w:rPr>
          <w:rFonts w:asciiTheme="minorHAnsi" w:eastAsiaTheme="minorHAnsi" w:hAnsiTheme="minorHAnsi"/>
          <w:color w:val="303030"/>
          <w:sz w:val="18"/>
          <w:szCs w:val="18"/>
          <w:shd w:val="clear" w:color="auto" w:fill="FFFFFF"/>
        </w:rPr>
        <w:t xml:space="preserve">. </w:t>
      </w:r>
      <w:proofErr w:type="gramStart"/>
      <w:r w:rsidRPr="007B4B6D">
        <w:rPr>
          <w:rFonts w:asciiTheme="minorHAnsi" w:eastAsiaTheme="minorHAnsi" w:hAnsiTheme="minorHAnsi"/>
          <w:color w:val="303030"/>
          <w:sz w:val="18"/>
          <w:szCs w:val="18"/>
          <w:shd w:val="clear" w:color="auto" w:fill="FFFFFF"/>
        </w:rPr>
        <w:t>doi</w:t>
      </w:r>
      <w:proofErr w:type="gramEnd"/>
      <w:r w:rsidRPr="007B4B6D">
        <w:rPr>
          <w:rFonts w:asciiTheme="minorHAnsi" w:eastAsiaTheme="minorHAnsi" w:hAnsiTheme="minorHAnsi"/>
          <w:color w:val="303030"/>
          <w:sz w:val="18"/>
          <w:szCs w:val="18"/>
          <w:shd w:val="clear" w:color="auto" w:fill="FFFFFF"/>
        </w:rPr>
        <w:t>:10.1016/j.neuron.2016.01.040</w:t>
      </w:r>
    </w:p>
    <w:sectPr w:rsidR="00722A65" w:rsidRPr="007B4B6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08CD"/>
    <w:multiLevelType w:val="hybridMultilevel"/>
    <w:tmpl w:val="97808368"/>
    <w:lvl w:ilvl="0" w:tplc="FFFFFFFF">
      <w:start w:val="1"/>
      <w:numFmt w:val="decimal"/>
      <w:lvlText w:val="%1."/>
      <w:lvlJc w:val="left"/>
      <w:pPr>
        <w:ind w:left="760" w:hanging="360"/>
      </w:pPr>
      <w:rPr>
        <w:rFonts w:asciiTheme="minorHAnsi" w:eastAsiaTheme="minorHAnsi" w:hAnsiTheme="minorHAnsi" w:cstheme="minorBidi"/>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1" w15:restartNumberingAfterBreak="0">
    <w:nsid w:val="128B00D4"/>
    <w:multiLevelType w:val="multilevel"/>
    <w:tmpl w:val="ED90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F623DB"/>
    <w:multiLevelType w:val="hybridMultilevel"/>
    <w:tmpl w:val="940057C0"/>
    <w:lvl w:ilvl="0" w:tplc="FFFFFFFF">
      <w:start w:val="1"/>
      <w:numFmt w:val="decimal"/>
      <w:lvlText w:val="%1."/>
      <w:lvlJc w:val="left"/>
      <w:pPr>
        <w:ind w:left="760" w:hanging="360"/>
      </w:pPr>
      <w:rPr>
        <w:rFonts w:ascii="Times New Roman" w:eastAsia="Times New Roman" w:hAnsi="Times New Roman" w:cs="Times New Roman"/>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3" w15:restartNumberingAfterBreak="0">
    <w:nsid w:val="3C041EE0"/>
    <w:multiLevelType w:val="hybridMultilevel"/>
    <w:tmpl w:val="96940FB2"/>
    <w:lvl w:ilvl="0" w:tplc="A790C740">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4" w15:restartNumberingAfterBreak="0">
    <w:nsid w:val="4A7A7DAD"/>
    <w:multiLevelType w:val="hybridMultilevel"/>
    <w:tmpl w:val="C1F0878E"/>
    <w:lvl w:ilvl="0" w:tplc="E474B88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4AC768E1"/>
    <w:multiLevelType w:val="hybridMultilevel"/>
    <w:tmpl w:val="AF34E860"/>
    <w:lvl w:ilvl="0" w:tplc="2D661502">
      <w:start w:val="1"/>
      <w:numFmt w:val="decimal"/>
      <w:lvlText w:val="%1."/>
      <w:lvlJc w:val="left"/>
      <w:pPr>
        <w:ind w:left="760" w:hanging="360"/>
      </w:pPr>
      <w:rPr>
        <w:rFonts w:ascii="Times New Roman" w:eastAsia="Times New Roman" w:hAnsi="Times New Roman" w:cs="Times New Roman"/>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9D63776"/>
    <w:multiLevelType w:val="hybridMultilevel"/>
    <w:tmpl w:val="8ACE75CA"/>
    <w:lvl w:ilvl="0" w:tplc="6F104926">
      <w:start w:val="1"/>
      <w:numFmt w:val="decimal"/>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7" w15:restartNumberingAfterBreak="0">
    <w:nsid w:val="5BE10F01"/>
    <w:multiLevelType w:val="multilevel"/>
    <w:tmpl w:val="A5A65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3191345">
    <w:abstractNumId w:val="5"/>
  </w:num>
  <w:num w:numId="2" w16cid:durableId="642396441">
    <w:abstractNumId w:val="3"/>
  </w:num>
  <w:num w:numId="3" w16cid:durableId="1196387822">
    <w:abstractNumId w:val="0"/>
  </w:num>
  <w:num w:numId="4" w16cid:durableId="964772970">
    <w:abstractNumId w:val="2"/>
  </w:num>
  <w:num w:numId="5" w16cid:durableId="2109154355">
    <w:abstractNumId w:val="4"/>
  </w:num>
  <w:num w:numId="6" w16cid:durableId="1366364398">
    <w:abstractNumId w:val="6"/>
  </w:num>
  <w:num w:numId="7" w16cid:durableId="1004866738">
    <w:abstractNumId w:val="1"/>
  </w:num>
  <w:num w:numId="8" w16cid:durableId="20208924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4F7"/>
    <w:rsid w:val="000923AD"/>
    <w:rsid w:val="001141AF"/>
    <w:rsid w:val="001622C5"/>
    <w:rsid w:val="00176500"/>
    <w:rsid w:val="001B7317"/>
    <w:rsid w:val="002025A1"/>
    <w:rsid w:val="00232F82"/>
    <w:rsid w:val="002B211D"/>
    <w:rsid w:val="00426B21"/>
    <w:rsid w:val="004330D5"/>
    <w:rsid w:val="00452859"/>
    <w:rsid w:val="004A7117"/>
    <w:rsid w:val="00540D17"/>
    <w:rsid w:val="006616F4"/>
    <w:rsid w:val="007179FE"/>
    <w:rsid w:val="00722A65"/>
    <w:rsid w:val="00746FB1"/>
    <w:rsid w:val="00751320"/>
    <w:rsid w:val="00757196"/>
    <w:rsid w:val="0077069B"/>
    <w:rsid w:val="007B4B6D"/>
    <w:rsid w:val="008D7FC9"/>
    <w:rsid w:val="008F404A"/>
    <w:rsid w:val="009644F7"/>
    <w:rsid w:val="00AB059B"/>
    <w:rsid w:val="00BA4DBF"/>
    <w:rsid w:val="00C33FD6"/>
    <w:rsid w:val="00CA0234"/>
    <w:rsid w:val="00CC1AEC"/>
    <w:rsid w:val="00CD2C7F"/>
    <w:rsid w:val="00CE1527"/>
    <w:rsid w:val="00CE3468"/>
    <w:rsid w:val="00DB6F98"/>
    <w:rsid w:val="00EA1FA2"/>
    <w:rsid w:val="00FC3C8A"/>
    <w:rsid w:val="00FC64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963AD"/>
  <w15:chartTrackingRefBased/>
  <w15:docId w15:val="{3036E161-7676-4F34-B5C1-D3F82C5B3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44F7"/>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44F7"/>
    <w:pPr>
      <w:ind w:leftChars="400" w:left="800"/>
    </w:pPr>
  </w:style>
  <w:style w:type="character" w:styleId="a4">
    <w:name w:val="Hyperlink"/>
    <w:basedOn w:val="a0"/>
    <w:uiPriority w:val="99"/>
    <w:unhideWhenUsed/>
    <w:rsid w:val="008D7FC9"/>
    <w:rPr>
      <w:color w:val="0000FF"/>
      <w:u w:val="single"/>
    </w:rPr>
  </w:style>
  <w:style w:type="character" w:styleId="HTML">
    <w:name w:val="HTML Cite"/>
    <w:basedOn w:val="a0"/>
    <w:uiPriority w:val="99"/>
    <w:semiHidden/>
    <w:unhideWhenUsed/>
    <w:rsid w:val="000923AD"/>
    <w:rPr>
      <w:i/>
      <w:iCs/>
    </w:rPr>
  </w:style>
  <w:style w:type="character" w:customStyle="1" w:styleId="cs1-lock-free">
    <w:name w:val="cs1-lock-free"/>
    <w:basedOn w:val="a0"/>
    <w:rsid w:val="000923AD"/>
  </w:style>
  <w:style w:type="character" w:customStyle="1" w:styleId="mw-cite-backlink">
    <w:name w:val="mw-cite-backlink"/>
    <w:basedOn w:val="a0"/>
    <w:rsid w:val="000923AD"/>
  </w:style>
  <w:style w:type="paragraph" w:styleId="a5">
    <w:name w:val="Normal (Web)"/>
    <w:basedOn w:val="a"/>
    <w:uiPriority w:val="99"/>
    <w:unhideWhenUsed/>
    <w:rsid w:val="00AB059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reference-text">
    <w:name w:val="reference-text"/>
    <w:basedOn w:val="a0"/>
    <w:rsid w:val="00AB059B"/>
  </w:style>
  <w:style w:type="character" w:customStyle="1" w:styleId="cite-accessibility-label">
    <w:name w:val="cite-accessibility-label"/>
    <w:basedOn w:val="a0"/>
    <w:rsid w:val="00AB0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105630">
      <w:bodyDiv w:val="1"/>
      <w:marLeft w:val="0"/>
      <w:marRight w:val="0"/>
      <w:marTop w:val="0"/>
      <w:marBottom w:val="0"/>
      <w:divBdr>
        <w:top w:val="none" w:sz="0" w:space="0" w:color="auto"/>
        <w:left w:val="none" w:sz="0" w:space="0" w:color="auto"/>
        <w:bottom w:val="none" w:sz="0" w:space="0" w:color="auto"/>
        <w:right w:val="none" w:sz="0" w:space="0" w:color="auto"/>
      </w:divBdr>
    </w:div>
    <w:div w:id="1192913685">
      <w:bodyDiv w:val="1"/>
      <w:marLeft w:val="0"/>
      <w:marRight w:val="0"/>
      <w:marTop w:val="0"/>
      <w:marBottom w:val="0"/>
      <w:divBdr>
        <w:top w:val="none" w:sz="0" w:space="0" w:color="auto"/>
        <w:left w:val="none" w:sz="0" w:space="0" w:color="auto"/>
        <w:bottom w:val="none" w:sz="0" w:space="0" w:color="auto"/>
        <w:right w:val="none" w:sz="0" w:space="0" w:color="auto"/>
      </w:divBdr>
    </w:div>
    <w:div w:id="200431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6822</TotalTime>
  <Pages>3</Pages>
  <Words>825</Words>
  <Characters>4705</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 인아</dc:creator>
  <cp:keywords/>
  <dc:description/>
  <cp:lastModifiedBy>전 인아</cp:lastModifiedBy>
  <cp:revision>6</cp:revision>
  <dcterms:created xsi:type="dcterms:W3CDTF">2022-06-20T09:44:00Z</dcterms:created>
  <dcterms:modified xsi:type="dcterms:W3CDTF">2022-06-25T08:08:00Z</dcterms:modified>
</cp:coreProperties>
</file>