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Triada de la ciberseguridad.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Ataques a la seguridad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Los ataques a la seguridad pueden clasificarse principalmente en dos tipos: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8"/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Ataques activos: Tiene como objetivo la alteración de los recursos de un sistema, pudiendo afectar su funcionamiento.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8"/>
        <w:numPr>
          <w:ilvl w:val="0"/>
          <w:numId w:val="4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Ataques pasivos: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 ataque pasivo es aquel en el cual un atacante monitorea deforma no autorizada el trafico de la red, para capturar contraseñas u otra informaci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ón para su uso posterior.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Principalmente hay dos tipos de ataque activos, la obtención de contenido de mensajes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y el análisis de trafico.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álisis de trafico: Es un ataque que permite observar no solo el contenido de los mensajes enviados por la red, si no también el patrón de dichos mensajes, un atacante podría extraer información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la comunicación que le permitiese determinar el tipo de comunicaci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ón que esta teniendo el lugar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El ataque de repetición se entiende como la captura de uno o mas mensajes de trafico de la red para su posterior retransmisi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ón, con el fin de realizar una acci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ón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no deseado. Por ejemplo transacciones repetidas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Ataque de modificaci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ón de mensajes: Un mensaje original es modificado parcialmente con el fin de modificar un objeto no deseado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Man-in-the-Middle (MITM):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Intercepción de red (Sniffing o Eavesdropping)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El atacante se conecta a la misma red (por ejemplo, Wi-Fi público) y usa herramientas como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Wireshark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Ettercap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para capturar el tráfico.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En un café con Wi-Fi libre, alguien monitorea el tráfico y roba credenciales no cifradas.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Suplantación de ARP (ARP Spoofing / ARP Poisoning)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El atacante envía respuestas ARP falsas para asociar su dirección MAC con la IP del servidor o del router.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Resultado: todo el tráfico pasa por su equipo.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En una red local de oficina, el atacante redirige el tráfico de los usuarios a través de su máquina para espiar correos o contraseñas.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DNS Spoofing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Se modifica la caché DNS para redirigir a los usuarios a sitios falsos aunque escriban la URL correcta.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El usuario entra “banco.com”, pero el DNS manipulado lo manda a una copia idéntica del sitio que roba sus credenciales.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HTTPS Spoofing / SSL Stripping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El atacante fuerza la conexión a pasar de HTTPS a HTTP, quitando el cifrado.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Durante una compra en línea, el usuario cree estar en conexión segura, pero el atacante intercepta los datos de la tarjeta.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Ataques en correos electrónicos (Email Hijacking)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El atacante se infiltra en la comunicación entre cliente y proveedor (por ejemplo, entre comprador y vendedor).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Intercepta un correo de una empresa e inserta sus propios datos bancarios para desviar un pago.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Session Hijacking (Secuestro de sesión)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El atacante roba cookies o tokens de autenticación para tomar el control de una sesión activa.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Tras un login en redes sociales, alguien roba la cookie de sesión y accede a la cuenta sin necesidad de contraseña.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Ataques por Rogue Access Point (Punto de acceso falso)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El atacante crea una red Wi-Fi con nombre similar a una real (“Café_Free_WiFi”), engañando a los usuarios.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r>
    </w:p>
    <w:p>
      <w:pPr>
        <w:pStyle w:val="66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i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Ejemplo: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Un viajero se conecta en un aeropuerto a un Wi-Fi falso y el atacante captura su tráfico.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Ejemplos famosos de ataques MITM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Superfish(Lenovo,2015):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Algunos portátiles Lenovo incluían un hadware que instalaba un certificado raíz propio, permitiendo interceptar tráfico HTTPS sin que los usuarios lo supieran.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DigiNotar(2011):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Un ataque comprometió esta autoridad certificadora y se emitieron certificados falsos para dominios de Google, Yahoo y otros. Sirvieron para espiar comunicaciones cifradas en Irán.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Equifax y ataques en hoteles Marriott: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En varios casos se detectaron accesos indebidos donde MITM fue parte del método de infiltración inicial antes del robo de datos masivo.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66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Wi-Fi públicos en aeropuertos y cafés (casos reales documentados por Kaspersky y Symantec):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Miles de usuarios fueron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espiados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mediante redes falsas y capturas de tráfico sin cifrar.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 0day exploit (o “zero-day”) es una vulnerabilidad de software que todavía no ha sido descubierta o corregida por el fabricante.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nombre viene de que los desarrolladores tienen cero días para arreglarla: el fallo ya está siendo explotado antes de que exista un parche.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Hay tres piezas clave en esto: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Vulnerabilidad 0-day: el fallo técnico en el sistema (por ejemplo, un error en el manejo de memoria de Windows o en un navegador).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Exploit 0-day: el código o técnica que aprovecha esa vulnerabilidad para ejecutar acciones no autorizadas (robar datos, ejecutar código remoto).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6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Ataque 0-day: el uso real del exploit contra un blanco.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Suelen ser muy valiosos, sobre todo en espionaje o ciberataques dirigidos, porque no hay defensa conocida aún.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4200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27F03302"/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7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9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3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5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9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0CF61D0A"/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4CAC3BCF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255DF5CA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nsid w:val="7E02422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1294049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nsid w:val="2B7D2A8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79F76380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nsid w:val="4F36D23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81AA99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nsid w:val="6FBA8FB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066DA923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nsid w:val="6AA8DA0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12CF0DF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nsid w:val="0B4771E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2B78F365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nsid w:val="528878E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2E200AAF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nsid w:val="2CE3D7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152EB8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2025-10-27T18:53:47Z</dcterms:modified>
</cp:coreProperties>
</file>