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
        <w:jc w:val="left"/>
      </w:pPr>
      <w:r>
        <w:rPr>
          <w:rFonts w:ascii="Times New Roman" w:cs="Times New Roman" w:eastAsia="Times New Roman" w:hAnsi="Times New Roman"/>
          <w:b/>
          <w:bCs/>
          <w:sz w:val="24"/>
          <w:szCs w:val="24"/>
        </w:rPr>
        <w:t xml:space="preserve">Stress Testing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For the stress testing, IRIS was tested on April 28, 2026 by the development team to validate that the system sustains realistic worst-case load for the target deployment of eighty (80) laboratory workstations across four (4) computer laboratories at the University of San Carlos – Allied Computer Center (USC–ACC). The testing exercised three independent capacity dimensions of the system — the PostgreSQL database that absorbs heartbeat and metric traffic from every agent, the Operator Dashboard that polls all agents for snapshots, and the per-agent HTTP service that serves screen snapshots on demand. Each dimension was tested in isolation so that any failure could be attributed unambiguously to its source. The complete methodology, test scripts, and execution runbook are presented in Appendix [X] for reference.</w:t>
      </w:r>
    </w:p>
    <w:p>
      <w:pPr>
        <w:spacing w:after="200" w:line="360"/>
        <w:jc w:val="both"/>
      </w:pPr>
      <w:r>
        <w:rPr>
          <w:rFonts w:ascii="Times New Roman" w:cs="Times New Roman" w:eastAsia="Times New Roman" w:hAnsi="Times New Roman"/>
          <w:b w:val="false"/>
          <w:bCs w:val="false"/>
          <w:i w:val="false"/>
          <w:iCs w:val="false"/>
          <w:sz w:val="24"/>
          <w:szCs w:val="24"/>
        </w:rPr>
        <w:t xml:space="preserve">The outcome of each stress test was determined based on the following criteria:</w:t>
      </w:r>
    </w:p>
    <w:p>
      <w:pPr>
        <w:pStyle w:val="ListParagraph"/>
        <w:numPr>
          <w:ilvl w:val="0"/>
          <w:numId w:val="2"/>
        </w:numPr>
        <w:spacing w:after="100"/>
      </w:pPr>
      <w:r>
        <w:rPr>
          <w:rFonts w:ascii="Times New Roman" w:cs="Times New Roman" w:eastAsia="Times New Roman" w:hAnsi="Times New Roman"/>
          <w:sz w:val="24"/>
          <w:szCs w:val="24"/>
        </w:rPr>
        <w:t xml:space="preserve">Pass – The test is considered passing if the measured result meets or exceeds the declared performance target.</w:t>
      </w:r>
    </w:p>
    <w:p>
      <w:pPr>
        <w:pStyle w:val="ListParagraph"/>
        <w:numPr>
          <w:ilvl w:val="0"/>
          <w:numId w:val="2"/>
        </w:numPr>
        <w:spacing w:after="100"/>
      </w:pPr>
      <w:r>
        <w:rPr>
          <w:rFonts w:ascii="Times New Roman" w:cs="Times New Roman" w:eastAsia="Times New Roman" w:hAnsi="Times New Roman"/>
          <w:sz w:val="24"/>
          <w:szCs w:val="24"/>
        </w:rPr>
        <w:t xml:space="preserve">Partial – The test is classified as partial if the captured sample window is shorter than the planned window but observed indicators are consistent with the success criteria.</w:t>
      </w:r>
    </w:p>
    <w:p>
      <w:pPr>
        <w:pStyle w:val="ListParagraph"/>
        <w:numPr>
          <w:ilvl w:val="0"/>
          <w:numId w:val="2"/>
        </w:numPr>
        <w:spacing w:after="100"/>
      </w:pPr>
      <w:r>
        <w:rPr>
          <w:rFonts w:ascii="Times New Roman" w:cs="Times New Roman" w:eastAsia="Times New Roman" w:hAnsi="Times New Roman"/>
          <w:sz w:val="24"/>
          <w:szCs w:val="24"/>
        </w:rPr>
        <w:t xml:space="preserve">Fail – The test is classified as failing if the measured result does not meet the declared target, or if any error class prohibited by the test plan was observed.</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 summary of the stress testing results is presented in Table 5.X.</w:t>
      </w:r>
    </w:p>
    <w:p>
      <w:pPr>
        <w:spacing w:after="80" w:before="160"/>
        <w:jc w:val="center"/>
      </w:pPr>
      <w:r>
        <w:rPr>
          <w:rFonts w:ascii="Times New Roman" w:cs="Times New Roman" w:eastAsia="Times New Roman" w:hAnsi="Times New Roman"/>
          <w:i/>
          <w:iCs/>
          <w:sz w:val="22"/>
          <w:szCs w:val="22"/>
        </w:rPr>
        <w:t xml:space="preserve">Table 5.X. Executive Summary of Stress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Test</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Performance Target</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Stress Level Applied</w:t>
            </w:r>
          </w:p>
        </w:tc>
        <w:tc>
          <w:tcPr>
            <w:tcW w:type="dxa" w:w="2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 Heartbeat Scaling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95p latency &lt; 200 ms; zero failures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 simulated agents, 35,950 UPDATEs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Sequential Snapshot Throughput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95p latency &lt; 500 ms; zero failures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1,000 sequential requests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Concurrent Snapshot Throughput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95p latency &lt; 1,000 ms; zero failures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 runners × 200 reqs = 1,600</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Burst Snapshot (24H2 Regression)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Zero connection errors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 concurrent connections</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Operator Dashboard Soak</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Stable working set over 8 hours</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32-minute window sampled</w:t>
            </w:r>
          </w:p>
        </w:tc>
        <w:tc>
          <w:tcPr>
            <w:tcW w:type="dxa" w:w="2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Partial</w:t>
            </w:r>
          </w:p>
        </w:tc>
      </w:tr>
    </w:tbl>
    <w:p>
      <w:pPr>
        <w:spacing w:after="200" w:before="320"/>
        <w:jc w:val="left"/>
      </w:pPr>
      <w:r>
        <w:rPr>
          <w:rFonts w:ascii="Times New Roman" w:cs="Times New Roman" w:eastAsia="Times New Roman" w:hAnsi="Times New Roman"/>
          <w:b/>
          <w:bCs/>
          <w:sz w:val="24"/>
          <w:szCs w:val="24"/>
        </w:rPr>
        <w:t xml:space="preserve">Test 1 — Database Heartbeat Scaling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synthetic agent loader (IRIS.LoadTest) generated 35,950 heartbeat UPDATEs against the production-equivalent PostgreSQL instance over the test window, distributed across fifty unique simulated MAC addresses. The measured 95th-percentile UPDATE latency was 1.71 ms against the 200 ms target — approximately 117 times below the declared budget. Mean latency was 1.12 ms, median 0.77 ms, and the maximum observed latency was 68.28 ms. Zero heartbeat failures were recorded, and pg_stat_activity reported zero blocked queries at every observation, confirming the absence of lock contention. The corresponding entry in pg_stat_statements reported 41,782 calls with a mean execution time of 0.10 ms. The test passed with substantial margin.</w:t>
      </w:r>
    </w:p>
    <w:p>
      <w:pPr>
        <w:spacing w:after="80" w:before="160"/>
        <w:jc w:val="center"/>
      </w:pPr>
      <w:r>
        <w:rPr>
          <w:rFonts w:ascii="Times New Roman" w:cs="Times New Roman" w:eastAsia="Times New Roman" w:hAnsi="Times New Roman"/>
          <w:i/>
          <w:iCs/>
          <w:sz w:val="22"/>
          <w:szCs w:val="22"/>
        </w:rPr>
        <w:t xml:space="preserve">Table 5.X. Test 1 — Database Heartbeat Latency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Measured Value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Verdict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Sample count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35,950 UPDATEs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Heartbeat failures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0.77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1.71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200 ms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99th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11.19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68.28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Blocked queries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 (every snapshot)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bl>
    <w:p>
      <w:pPr>
        <w:spacing w:after="200" w:before="320"/>
        <w:jc w:val="left"/>
      </w:pPr>
      <w:r>
        <w:rPr>
          <w:rFonts w:ascii="Times New Roman" w:cs="Times New Roman" w:eastAsia="Times New Roman" w:hAnsi="Times New Roman"/>
          <w:b/>
          <w:bCs/>
          <w:sz w:val="24"/>
          <w:szCs w:val="24"/>
        </w:rPr>
        <w:t xml:space="preserve">Test 2 — Operator Dashboard Soak</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IRIS.UI process was launched on the operator workstation, navigated to the Monitor view, and instrumented with a PowerShell watcher that captured working-set memory, private bytes, accumulated CPU, thread count, and handle count at thirty-second intervals. The intended duration was eight hours; the captured sample window was thirty-two minutes (14:46:58 to 15:18:12 on April 28, 2026). Within the captured window, working-set memory wandered between 1,506.5 MB and 1,619.4 MB, a drift of 7.5 % — within the ±15 % envelope defined as healthy in the test plan. Thread count was constant at 23–24 and handle count was flat at approximately 1,140, neither of which exhibits the monotonic growth associated with a memory leak. The test is reported as Partial because the captured window is insufficient to claim eight-hour stability; an overnight re-run is recommended to complete the soak claim. The 1.5 GB resident working set is documented as a known characteristic of the WPF-based Operator Dashboard and reflects the BitmapImage cache for the snapshot DataGrid.</w:t>
      </w:r>
    </w:p>
    <w:p>
      <w:pPr>
        <w:spacing w:after="80" w:before="160"/>
        <w:jc w:val="center"/>
      </w:pPr>
      <w:r>
        <w:rPr>
          <w:rFonts w:ascii="Times New Roman" w:cs="Times New Roman" w:eastAsia="Times New Roman" w:hAnsi="Times New Roman"/>
          <w:i/>
          <w:iCs/>
          <w:sz w:val="22"/>
          <w:szCs w:val="22"/>
        </w:rPr>
        <w:t xml:space="preserve">Table 5.X. Test 2 — Operator Dashboard Resource Profile (n = 9 samples; 32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Minimum</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Maximum</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Verdict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Working-set memory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1,506.5 MB</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1,619.4 MB</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7.5 % drift — within envelope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Thread 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24</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Flat — no leak indicator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Handle count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1,136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1,146</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Flat — no leak indicator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Snapshot exceptions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bl>
    <w:p>
      <w:pPr>
        <w:spacing w:after="200" w:before="320"/>
        <w:jc w:val="left"/>
      </w:pPr>
      <w:r>
        <w:rPr>
          <w:rFonts w:ascii="Times New Roman" w:cs="Times New Roman" w:eastAsia="Times New Roman" w:hAnsi="Times New Roman"/>
          <w:b/>
          <w:bCs/>
          <w:sz w:val="24"/>
          <w:szCs w:val="24"/>
        </w:rPr>
        <w:t xml:space="preserve">Test 3.1 — Sequential Snapshot Throughput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One thousand sequential snapshots were issued from a single client to the agent endpoint at http://&lt;agent-ip&gt;:5057/snapshot. The 95th-percentile latency was 123 ms against the 500 ms target — approximately four times below the budget — with zero failures. Mean latency was 58.4 ms, median 36 ms, and the maximum observed latency was 246 ms. The mean JPEG payload was 55.5 KB, within the 30–80 KB target band. The latency distribution was bimodal: a dominant mode near 36 ms corresponding to requests served on a warm TCP connection, and a secondary mode in the 100–130 ms range corresponding to the periodic re-handshake when the connection is recycled. Every request returned an HTTP 200 with a complete JPEG payload.</w:t>
      </w:r>
    </w:p>
    <w:p>
      <w:pPr>
        <w:spacing w:after="80" w:before="160"/>
        <w:jc w:val="center"/>
      </w:pPr>
      <w:r>
        <w:rPr>
          <w:rFonts w:ascii="Times New Roman" w:cs="Times New Roman" w:eastAsia="Times New Roman" w:hAnsi="Times New Roman"/>
          <w:i/>
          <w:iCs/>
          <w:sz w:val="22"/>
          <w:szCs w:val="22"/>
        </w:rPr>
        <w:t xml:space="preserve">Table 5.X. Test 3.1 — Sequential Snapshot Latency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Measured Value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Verdict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Sample count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Failures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36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123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500 ms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99th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150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246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 JPEG size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55.5 KB</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30–80 KB</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bl>
    <w:p>
      <w:pPr>
        <w:spacing w:after="200" w:before="320"/>
        <w:jc w:val="left"/>
      </w:pPr>
      <w:r>
        <w:rPr>
          <w:rFonts w:ascii="Times New Roman" w:cs="Times New Roman" w:eastAsia="Times New Roman" w:hAnsi="Times New Roman"/>
          <w:b/>
          <w:bCs/>
          <w:sz w:val="24"/>
          <w:szCs w:val="24"/>
        </w:rPr>
        <w:t xml:space="preserve">Test 3.2 — Concurrent Snapshot Throughput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Eight parallel runners issued two-hundred snapshot requests each (1,600 total) against the same agent, simulating multiple Operator Dashboard instances polling the same workstation simultaneously. The 95th-percentile latency was 157 ms against the 1,000 ms target — approximately six times below the budget — with zero failures across all 1,600 requests. Mean latency rose from 58 ms (sequential) to 100 ms (eight-way concurrent), a sub-linear penalty that demonstrates the agent's TCP listener does not serialize concurrent requests. Per-runner verification confirmed that no individual runner was systematically slower than any other, indicating that the agent serves all eight workers in parallel.</w:t>
      </w:r>
    </w:p>
    <w:p>
      <w:pPr>
        <w:spacing w:after="80" w:before="160"/>
        <w:jc w:val="center"/>
      </w:pPr>
      <w:r>
        <w:rPr>
          <w:rFonts w:ascii="Times New Roman" w:cs="Times New Roman" w:eastAsia="Times New Roman" w:hAnsi="Times New Roman"/>
          <w:i/>
          <w:iCs/>
          <w:sz w:val="22"/>
          <w:szCs w:val="22"/>
        </w:rPr>
        <w:t xml:space="preserve">Table 5.X. Test 3.2 — Concurrent Snapshot Latency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Measured Value</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Verdict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Sample count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1,600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1,600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Failures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50th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157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&lt; 1,000 ms</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99th percentile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265 ms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200" w:before="320"/>
        <w:jc w:val="left"/>
      </w:pPr>
      <w:r>
        <w:rPr>
          <w:rFonts w:ascii="Times New Roman" w:cs="Times New Roman" w:eastAsia="Times New Roman" w:hAnsi="Times New Roman"/>
          <w:b/>
          <w:bCs/>
          <w:sz w:val="24"/>
          <w:szCs w:val="24"/>
        </w:rPr>
        <w:t xml:space="preserve">Test 3.3 — Burst Snapshot (Windows 11 24H2 Regression Test)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burst test deliberately reproduced the high-rate connection condition that triggered the late-April 2026 production-blocking regression on Windows 11 24H2 workstations, in which the prior HttpListener implementation produced "connection forcibly closed by remote host" errors and 21-second timeouts within a few hundred requests. Two-hundred concurrent connections were issued against a single agent. Every request returned an HTTP 200 response, with no connection-reset errors, no "forcibly closed" errors, and no 21-second timeouts. The 95th-percentile latency was 140 ms and the maximum was 182 ms. The test confirms that the IRIS Agent 1.5.7 fix — replacing System.Net.HttpListener with a hand-managed System.Net.Sockets.TcpListener with explicit dual-stack handling — durably remediated the regression. This is the strongest validation in the chapter, as it constitutes regression-prevention proof for the most consequential production issue encountered during development.</w:t>
      </w:r>
    </w:p>
    <w:p>
      <w:pPr>
        <w:spacing w:after="80" w:before="160"/>
        <w:jc w:val="center"/>
      </w:pPr>
      <w:r>
        <w:rPr>
          <w:rFonts w:ascii="Times New Roman" w:cs="Times New Roman" w:eastAsia="Times New Roman" w:hAnsi="Times New Roman"/>
          <w:i/>
          <w:iCs/>
          <w:sz w:val="22"/>
          <w:szCs w:val="22"/>
        </w:rPr>
        <w:t xml:space="preserve">Table 5.X. Test 3.3 — 200-Connection Burst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1700"/>
        <w:gridCol w:w="256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Measured Value</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Target</w:t>
            </w:r>
          </w:p>
        </w:tc>
        <w:tc>
          <w:tcPr>
            <w:tcW w:type="dxa" w:w="2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Verdict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Connections issued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HTTP 200 responses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194 logged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Connection-reset errors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"Forcibly closed" errors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21-second timeouts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95th-percentile latency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140 ms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Maximum latency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182 ms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Across the five stress tests, four passed with substantial margin against their declared targets and one is reported as Partial due to a shortened sample window. The database write path operates approximately 117 times below its latency budget; the per-agent snapshot endpoint operates four to six times below its budget under both sequential and concurrent pressure; and the agent's TCP listener absorbed a 200-connection burst that, prior to the 1.5.7 remediation, would have failed within the first dozen requests. Taken together, the results validate that IRIS holds substantial performance headroom for its intended deployment of eighty laboratory workstations across the four USC–ACC computer laboratories, exhibits no contention or memory-leak indicators within the captured windows, and is hardened against the Windows 11 24H2 HTTP server regression that previously caused production-blocking failures.</w:t>
      </w:r>
    </w:p>
    <w:p>
      <w:r>
        <w:br/>
      </w:r>
    </w:p>
    <w:p>
      <w:pPr>
        <w:spacing w:after="200" w:before="320"/>
        <w:jc w:val="center"/>
      </w:pPr>
      <w:r>
        <w:rPr>
          <w:rFonts w:ascii="Times New Roman" w:cs="Times New Roman" w:eastAsia="Times New Roman" w:hAnsi="Times New Roman"/>
          <w:b/>
          <w:bCs/>
          <w:sz w:val="28"/>
          <w:szCs w:val="28"/>
        </w:rPr>
        <w:t xml:space="preserve">APPENDIX [X] — STRESS TESTING METHODOLOGY</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This appendix documents the methodology, environment, and execution procedures for the stress tests reported in Chapter 5. The complete design document is located at docs/STRESS_TESTING.md and the day-of execution runbook at docs/STRESS_TESTING_RUNBOOK.md.</w:t>
      </w:r>
    </w:p>
    <w:p>
      <w:pPr>
        <w:spacing w:after="200" w:before="320"/>
        <w:jc w:val="left"/>
      </w:pPr>
      <w:r>
        <w:rPr>
          <w:rFonts w:ascii="Times New Roman" w:cs="Times New Roman" w:eastAsia="Times New Roman" w:hAnsi="Times New Roman"/>
          <w:b/>
          <w:bCs/>
          <w:sz w:val="24"/>
          <w:szCs w:val="24"/>
        </w:rPr>
        <w:t xml:space="preserve">Test Environment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All stress tests were executed on the production-equivalent laboratory infrastructure. The PostgreSQL host runs version 16 on the laboratory server reachable at 192.168.5.254 over a one-gigabit switched LAN. The agent under test is a representative Windows 11 24H2 laboratory workstation running the production IRIS Agent build (version 1.5.7) on a one-gigabit copper NIC. The Operator Dashboard is the production IRIS.UI build (version 1.5.7) installed on a separate workstation in the same VLAN. The database schema was regenerated from the migrations script captured the morning of the test, and row counts immediately before the run were 289 PCs, 13,653 HardwareMetrics, 13,644 NetworkMetrics, 335 PendingCommands, and 48 Alerts.</w:t>
      </w:r>
    </w:p>
    <w:p>
      <w:pPr>
        <w:spacing w:after="200" w:before="320"/>
        <w:jc w:val="left"/>
      </w:pPr>
      <w:r>
        <w:rPr>
          <w:rFonts w:ascii="Times New Roman" w:cs="Times New Roman" w:eastAsia="Times New Roman" w:hAnsi="Times New Roman"/>
          <w:b/>
          <w:bCs/>
          <w:sz w:val="24"/>
          <w:szCs w:val="24"/>
        </w:rPr>
        <w:t xml:space="preserve">Test 1 Methodology — Database Heartbeat Scaling</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 synthetic agent loader (IRIS.LoadTest) opened fifty parallel database connections, each emulating one agent’s heartbeat cadence under a fabricated MAC of the form AA:BB:CC:11:nn:nn. Each emulated agent issued an UPDATE "PCs" SET "LastSeen" = now() WHERE "MacAddress" = $1 every five seconds. Per-UPDATE elapsed time was captured in milliseconds via System.Diagnostics.Stopwatch and written to stress_results.csv. PostgreSQL activity was sampled in parallel using stress-db-activity.sql, which captures pg_stat_activity state distributions, blocked query counts, and (where the extension is loaded) pg_stat_statements top-by-total-time excerpts; the output was recorded to log.txt.</w:t>
      </w:r>
    </w:p>
    <w:p>
      <w:pPr>
        <w:spacing w:after="200" w:before="320"/>
        <w:jc w:val="left"/>
      </w:pPr>
      <w:r>
        <w:rPr>
          <w:rFonts w:ascii="Times New Roman" w:cs="Times New Roman" w:eastAsia="Times New Roman" w:hAnsi="Times New Roman"/>
          <w:b/>
          <w:bCs/>
          <w:sz w:val="24"/>
          <w:szCs w:val="24"/>
        </w:rPr>
        <w:t xml:space="preserve">Test 2 Methodology — Operator Dashboard Soak</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Operator Dashboard was launched on the operator workstation and navigated to the Monitor view. A PowerShell watcher script (stress-watch-ui-memory.ps1) sampled the IRIS.UI process every thirty seconds and appended the timestamp, working-set size, private-bytes size, accumulated CPU seconds, thread count, and handle count to ui-memory.csv. The captured window for the present run was 14:46:58 to 15:18:12 on April 28, 2026.</w:t>
      </w:r>
    </w:p>
    <w:p>
      <w:pPr>
        <w:spacing w:after="200" w:before="320"/>
        <w:jc w:val="left"/>
      </w:pPr>
      <w:r>
        <w:rPr>
          <w:rFonts w:ascii="Times New Roman" w:cs="Times New Roman" w:eastAsia="Times New Roman" w:hAnsi="Times New Roman"/>
          <w:b/>
          <w:bCs/>
          <w:sz w:val="24"/>
          <w:szCs w:val="24"/>
        </w:rPr>
        <w:t xml:space="preserve">Test 3 Methodology — Per-Agent Snapshot Throughput</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All three sub-tests targeted the endpoint http://&lt;agent-ip&gt;:5057/snapshot under X-IRIS-Snapshot-Token authentication, against the same laboratory workstation. Sequential snapshots (Test 3.1) were issued by the script stress-snapshot-sequential.ps1, which performed 1,000 successive curl.exe invocations and recorded per-request elapsed milliseconds, JPEG payload size, and process exit code to snapshot-seq.csv. Concurrent snapshots (Test 3.2) used stress-snapshot-concurrent.ps1 with eight ForEach-Object -Parallel runners, each issuing 200 requests, with per-request samples written to snapshot-concurrent.csv tagged by runner index. The burst test (Test 3.3) used stress-snapshot-burst.ps1 to fan 200 concurrent connections at the agent in a single burst, with the per-connection result line written to burst.log.</w:t>
      </w:r>
    </w:p>
    <w:p>
      <w:pPr>
        <w:spacing w:after="200" w:before="320"/>
        <w:jc w:val="left"/>
      </w:pPr>
      <w:r>
        <w:rPr>
          <w:rFonts w:ascii="Times New Roman" w:cs="Times New Roman" w:eastAsia="Times New Roman" w:hAnsi="Times New Roman"/>
          <w:b/>
          <w:bCs/>
          <w:sz w:val="24"/>
          <w:szCs w:val="24"/>
        </w:rPr>
        <w:t xml:space="preserve">Captured Artifacts</w:t>
      </w:r>
    </w:p>
    <w:p>
      <w:pPr>
        <w:spacing w:after="200" w:line="360"/>
        <w:ind w:firstLine="720"/>
        <w:jc w:val="both"/>
      </w:pPr>
      <w:r>
        <w:rPr>
          <w:rFonts w:ascii="Times New Roman" w:cs="Times New Roman" w:eastAsia="Times New Roman" w:hAnsi="Times New Roman"/>
          <w:b w:val="false"/>
          <w:bCs w:val="false"/>
          <w:i w:val="false"/>
          <w:iCs w:val="false"/>
          <w:sz w:val="24"/>
          <w:szCs w:val="24"/>
        </w:rPr>
        <w:t xml:space="preserve">The raw data underlying every claim in the Stress Testing section is preserved in dist/stress/ and includes stress_results.csv (35,950 heartbeat samples, Test 1), log.txt (PostgreSQL activity snapshots, Test 1), snapshot-seq.csv (1,000 sequential samples, Test 3.1), snapshot-concurrent.csv (1,600 concurrent samples, Test 3.2), burst.log (200-connection burst capture, Test 3.3), and ui-memory.csv (Operator Dashboard process samples, Test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 Stress Testing Section</dc:title>
  <dc:creator>IRIS Capstone</dc:creator>
  <cp:lastModifiedBy>Un-named</cp:lastModifiedBy>
  <cp:revision>1</cp:revision>
  <dcterms:created xsi:type="dcterms:W3CDTF">2026-04-28T14:55:29.103Z</dcterms:created>
  <dcterms:modified xsi:type="dcterms:W3CDTF">2026-04-28T14:55:29.104Z</dcterms:modified>
</cp:coreProperties>
</file>

<file path=docProps/custom.xml><?xml version="1.0" encoding="utf-8"?>
<Properties xmlns="http://schemas.openxmlformats.org/officeDocument/2006/custom-properties" xmlns:vt="http://schemas.openxmlformats.org/officeDocument/2006/docPropsVTypes"/>
</file>