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2D3D" w14:textId="77777777" w:rsidR="00AA7F1C" w:rsidRPr="001950AC" w:rsidRDefault="00000000" w:rsidP="001950AC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1. Линейные пространства, их подпространства. Базис, размерность.</w:t>
      </w:r>
    </w:p>
    <w:p w14:paraId="34BB3821" w14:textId="77777777" w:rsidR="00AA7F1C" w:rsidRPr="001950AC" w:rsidRDefault="00000000" w:rsidP="001950AC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Линейное пространство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(или векторное пространство) — это множество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(векторов), для которых определены операции сложения и умножения на скаляр, удовлетворяющие следующим аксиомам:</w:t>
      </w:r>
    </w:p>
    <w:p w14:paraId="0D6521F6" w14:textId="0D8291C8" w:rsidR="00AA7F1C" w:rsidRPr="001950AC" w:rsidRDefault="001950AC" w:rsidP="001950AC">
      <w:pPr>
        <w:spacing w:after="0" w:line="240" w:lineRule="auto"/>
        <w:ind w:left="360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Коммутативность сложения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любых </w:t>
      </w:r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</w:p>
    <w:p w14:paraId="7BD487EC" w14:textId="422341AC" w:rsidR="00AA7F1C" w:rsidRPr="001950AC" w:rsidRDefault="001950AC" w:rsidP="001950AC">
      <w:pPr>
        <w:spacing w:after="0" w:line="240" w:lineRule="auto"/>
        <w:ind w:left="360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>2.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Ассоциативность сложения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: (</w:t>
      </w:r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="00000000" w:rsidRPr="001950AC">
        <w:rPr>
          <w:rFonts w:ascii="Times New Roman" w:hAnsi="Times New Roman" w:cs="Times New Roman"/>
          <w:sz w:val="12"/>
          <w:szCs w:val="12"/>
        </w:rPr>
        <w:t>w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(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1950AC">
        <w:rPr>
          <w:rFonts w:ascii="Times New Roman" w:hAnsi="Times New Roman" w:cs="Times New Roman"/>
          <w:sz w:val="12"/>
          <w:szCs w:val="12"/>
        </w:rPr>
        <w:t>w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для любых </w:t>
      </w:r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950AC">
        <w:rPr>
          <w:rFonts w:ascii="Times New Roman" w:hAnsi="Times New Roman" w:cs="Times New Roman"/>
          <w:sz w:val="12"/>
          <w:szCs w:val="12"/>
        </w:rPr>
        <w:t>w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</w:p>
    <w:p w14:paraId="236F535C" w14:textId="24CF0A62" w:rsidR="00AA7F1C" w:rsidRPr="001950AC" w:rsidRDefault="001950AC" w:rsidP="001950AC">
      <w:pPr>
        <w:spacing w:after="0" w:line="240" w:lineRule="auto"/>
        <w:ind w:left="360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>3.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Существование нулевого вектора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существует 0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такой, что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+ 0 =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любого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</w:p>
    <w:p w14:paraId="00DDB62F" w14:textId="3CCAD4BF" w:rsidR="00AA7F1C" w:rsidRPr="001950AC" w:rsidRDefault="001950AC" w:rsidP="001950AC">
      <w:pPr>
        <w:spacing w:after="0" w:line="240" w:lineRule="auto"/>
        <w:ind w:left="360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>4.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Существование противоположного вектора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для любого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-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такой, что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(-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) = 0</w:t>
      </w:r>
    </w:p>
    <w:p w14:paraId="54A2E0AC" w14:textId="470EE9AC" w:rsidR="00AA7F1C" w:rsidRPr="001950AC" w:rsidRDefault="001950AC" w:rsidP="001950AC">
      <w:pPr>
        <w:spacing w:after="0" w:line="240" w:lineRule="auto"/>
        <w:ind w:left="360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>5.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Дистрибутивность умножения на скаляр относительно сложения векторов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="00000000" w:rsidRPr="001950AC">
        <w:rPr>
          <w:rFonts w:ascii="Times New Roman" w:hAnsi="Times New Roman" w:cs="Times New Roman"/>
          <w:sz w:val="12"/>
          <w:szCs w:val="12"/>
        </w:rPr>
        <w:t>au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1950AC">
        <w:rPr>
          <w:rFonts w:ascii="Times New Roman" w:hAnsi="Times New Roman" w:cs="Times New Roman"/>
          <w:sz w:val="12"/>
          <w:szCs w:val="12"/>
        </w:rPr>
        <w:t>av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любого скаляра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векторов </w:t>
      </w:r>
      <w:r w:rsidR="00000000" w:rsidRPr="001950AC">
        <w:rPr>
          <w:rFonts w:ascii="Times New Roman" w:hAnsi="Times New Roman" w:cs="Times New Roman"/>
          <w:sz w:val="12"/>
          <w:szCs w:val="12"/>
        </w:rPr>
        <w:t>u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</w:p>
    <w:p w14:paraId="0791F7C9" w14:textId="592800FA" w:rsidR="00AA7F1C" w:rsidRPr="001950AC" w:rsidRDefault="001950AC" w:rsidP="001950AC">
      <w:pPr>
        <w:spacing w:after="0" w:line="240" w:lineRule="auto"/>
        <w:ind w:left="360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>6.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Дистрибутивность умножения вектора на сумму скаляров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: 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</w:rPr>
        <w:t>b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="00000000" w:rsidRPr="001950AC">
        <w:rPr>
          <w:rFonts w:ascii="Times New Roman" w:hAnsi="Times New Roman" w:cs="Times New Roman"/>
          <w:sz w:val="12"/>
          <w:szCs w:val="12"/>
        </w:rPr>
        <w:t>av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="00000000" w:rsidRPr="001950AC">
        <w:rPr>
          <w:rFonts w:ascii="Times New Roman" w:hAnsi="Times New Roman" w:cs="Times New Roman"/>
          <w:sz w:val="12"/>
          <w:szCs w:val="12"/>
        </w:rPr>
        <w:t>bv</w:t>
      </w:r>
      <w:proofErr w:type="spell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любых скаляров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950AC">
        <w:rPr>
          <w:rFonts w:ascii="Times New Roman" w:hAnsi="Times New Roman" w:cs="Times New Roman"/>
          <w:sz w:val="12"/>
          <w:szCs w:val="12"/>
        </w:rPr>
        <w:t>b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вектора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</w:p>
    <w:p w14:paraId="05DB9C09" w14:textId="7EAED761" w:rsidR="00AA7F1C" w:rsidRPr="001950AC" w:rsidRDefault="001950AC" w:rsidP="001950AC">
      <w:pPr>
        <w:spacing w:after="268" w:line="240" w:lineRule="auto"/>
        <w:ind w:left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>7.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Ассоциативность умножения на скаляр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="00000000" w:rsidRPr="001950AC">
        <w:rPr>
          <w:rFonts w:ascii="Times New Roman" w:hAnsi="Times New Roman" w:cs="Times New Roman"/>
          <w:sz w:val="12"/>
          <w:szCs w:val="12"/>
        </w:rPr>
        <w:t>bv</w:t>
      </w:r>
      <w:proofErr w:type="spell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="00000000" w:rsidRPr="001950AC">
        <w:rPr>
          <w:rFonts w:ascii="Times New Roman" w:hAnsi="Times New Roman" w:cs="Times New Roman"/>
          <w:sz w:val="12"/>
          <w:szCs w:val="12"/>
        </w:rPr>
        <w:t>ab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любых скаляров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950AC">
        <w:rPr>
          <w:rFonts w:ascii="Times New Roman" w:hAnsi="Times New Roman" w:cs="Times New Roman"/>
          <w:sz w:val="12"/>
          <w:szCs w:val="12"/>
        </w:rPr>
        <w:t>b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вектора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8. </w:t>
      </w:r>
      <w:proofErr w:type="gramStart"/>
      <w:r>
        <w:rPr>
          <w:rFonts w:ascii="Times New Roman" w:hAnsi="Times New Roman" w:cs="Times New Roman"/>
          <w:sz w:val="12"/>
          <w:szCs w:val="12"/>
          <w:lang w:val="ru-RU"/>
        </w:rPr>
        <w:t>8.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Умножение</w:t>
      </w:r>
      <w:proofErr w:type="gramEnd"/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на единицу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: 1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любого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</w:p>
    <w:p w14:paraId="54FDB9B8" w14:textId="77777777" w:rsidR="00AA7F1C" w:rsidRPr="001950AC" w:rsidRDefault="00000000" w:rsidP="001950AC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Подпространство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линейного пространства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подмножество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которое само является линейным пространством относительно тех же операций, что и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. Для проверки, является ли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подпространством, достаточно проверить:</w:t>
      </w:r>
    </w:p>
    <w:p w14:paraId="24CAA761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1950AC">
        <w:rPr>
          <w:rFonts w:ascii="Times New Roman" w:hAnsi="Times New Roman" w:cs="Times New Roman"/>
          <w:sz w:val="12"/>
          <w:szCs w:val="12"/>
          <w:lang w:val="ru-RU"/>
        </w:rPr>
        <w:t>непусто</w:t>
      </w:r>
      <w:proofErr w:type="spellEnd"/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(0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D83FE6C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2. Замкнутость относительно сложения: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⇒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</w:p>
    <w:p w14:paraId="1BC421F8" w14:textId="77777777" w:rsidR="00AA7F1C" w:rsidRPr="001950AC" w:rsidRDefault="00000000" w:rsidP="001950AC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3. Замкнутость относительно умножения на скаляр: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скаляр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⇒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av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</w:p>
    <w:p w14:paraId="1DEFA79D" w14:textId="7FAE8263" w:rsidR="00AA7F1C" w:rsidRPr="001950AC" w:rsidRDefault="00000000" w:rsidP="001950AC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 xml:space="preserve">Линейная оболочка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множества векторов {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ₙ} — это минимальное подпространство, содержащее эти векторы, или, эквивалентно, множество всех линейных комбинаций этих векторов:</w:t>
      </w:r>
      <w:r w:rsid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1950AC" w:rsidRPr="001950AC">
        <w:rPr>
          <w:rFonts w:ascii="Times New Roman" w:hAnsi="Times New Roman" w:cs="Times New Roman"/>
          <w:sz w:val="12"/>
          <w:szCs w:val="12"/>
        </w:rPr>
        <w:t>span</w:t>
      </w:r>
      <w:r w:rsidR="001950AC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{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ₙ} = {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ₙ |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 — скаляры}</w:t>
      </w:r>
    </w:p>
    <w:p w14:paraId="0DFE04E9" w14:textId="77777777" w:rsidR="00AA7F1C" w:rsidRPr="001950AC" w:rsidRDefault="00000000" w:rsidP="001950AC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Линейная независимость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Векторы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 называются линейно независимыми, если уравнение</w:t>
      </w:r>
    </w:p>
    <w:p w14:paraId="650F0E12" w14:textId="77777777" w:rsidR="00AA7F1C" w:rsidRPr="001950AC" w:rsidRDefault="00000000" w:rsidP="001950AC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 = 0</w:t>
      </w:r>
    </w:p>
    <w:p w14:paraId="0D9BC7EC" w14:textId="77777777" w:rsidR="00AA7F1C" w:rsidRPr="001950AC" w:rsidRDefault="00000000" w:rsidP="001950AC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имеет только тривиальное решение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₂ = ... =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ₙ = 0.</w:t>
      </w:r>
    </w:p>
    <w:p w14:paraId="2C51541F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Базис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линейного пространства — это линейно независимая система векторов, линейная оболочка которой совпадает со всем пространством. Базис позволяет однозначно представить любой вектор пространства в виде линейной комбинации базисных векторов.</w:t>
      </w:r>
    </w:p>
    <w:p w14:paraId="4714E342" w14:textId="77777777" w:rsidR="00AA7F1C" w:rsidRDefault="00000000" w:rsidP="001950AC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Размерность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линейного пространства — это количество векторов в любом его базисе. Размерность обозначается </w:t>
      </w:r>
      <w:r w:rsidRPr="001950AC">
        <w:rPr>
          <w:rFonts w:ascii="Times New Roman" w:hAnsi="Times New Roman" w:cs="Times New Roman"/>
          <w:sz w:val="12"/>
          <w:szCs w:val="12"/>
        </w:rPr>
        <w:t>dim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D7F41E4" w14:textId="77777777" w:rsidR="001950AC" w:rsidRPr="001950AC" w:rsidRDefault="001950AC" w:rsidP="001950AC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5F2516" w14:textId="77777777" w:rsidR="00AA7F1C" w:rsidRPr="001950AC" w:rsidRDefault="00000000" w:rsidP="001950AC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2. Теорема о ранге матрицы, ее приложение к теории систем линейных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уравнений.</w:t>
      </w:r>
    </w:p>
    <w:p w14:paraId="681E62C1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 xml:space="preserve">Ранг матрицы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— это максимальное число линейно независимых строк (или столбцов) матрицы.</w:t>
      </w:r>
    </w:p>
    <w:p w14:paraId="70BF74EE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Теорема о ранге матрицы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Для любой матрицы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количество линейно независимых строк равно количеству линейно независимых столбцов, и это число равно рангу матрицы.</w:t>
      </w:r>
    </w:p>
    <w:p w14:paraId="7BF5C119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Следствия теоремы о ранге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6B078E0" w14:textId="77777777" w:rsidR="001950AC" w:rsidRDefault="00000000" w:rsidP="001950AC">
      <w:pPr>
        <w:spacing w:after="268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1. Ранг произведения матриц не превышает ранга каждого из множителей: </w:t>
      </w:r>
      <w:proofErr w:type="gramStart"/>
      <w:r w:rsidRPr="001950AC">
        <w:rPr>
          <w:rFonts w:ascii="Times New Roman" w:hAnsi="Times New Roman" w:cs="Times New Roman"/>
          <w:sz w:val="12"/>
          <w:szCs w:val="12"/>
        </w:rPr>
        <w:t>rank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950AC">
        <w:rPr>
          <w:rFonts w:ascii="Times New Roman" w:hAnsi="Times New Roman" w:cs="Times New Roman"/>
          <w:sz w:val="12"/>
          <w:szCs w:val="12"/>
        </w:rPr>
        <w:t>AB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≤ </w:t>
      </w:r>
      <w:r w:rsidRPr="001950AC">
        <w:rPr>
          <w:rFonts w:ascii="Times New Roman" w:hAnsi="Times New Roman" w:cs="Times New Roman"/>
          <w:sz w:val="12"/>
          <w:szCs w:val="12"/>
        </w:rPr>
        <w:t>min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rank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1950AC">
        <w:rPr>
          <w:rFonts w:ascii="Times New Roman" w:hAnsi="Times New Roman" w:cs="Times New Roman"/>
          <w:sz w:val="12"/>
          <w:szCs w:val="12"/>
        </w:rPr>
        <w:t>rank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</w:p>
    <w:p w14:paraId="1DFDD8D7" w14:textId="64CCFA70" w:rsidR="00AA7F1C" w:rsidRPr="001950AC" w:rsidRDefault="00000000" w:rsidP="001950AC">
      <w:pPr>
        <w:spacing w:after="268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2. Если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квадратная матрица размера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×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то </w:t>
      </w:r>
      <w:r w:rsidRPr="001950AC">
        <w:rPr>
          <w:rFonts w:ascii="Times New Roman" w:hAnsi="Times New Roman" w:cs="Times New Roman"/>
          <w:sz w:val="12"/>
          <w:szCs w:val="12"/>
        </w:rPr>
        <w:t>rank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тогда и только тогда, когда </w:t>
      </w:r>
      <w:r w:rsidRPr="001950AC">
        <w:rPr>
          <w:rFonts w:ascii="Times New Roman" w:hAnsi="Times New Roman" w:cs="Times New Roman"/>
          <w:sz w:val="12"/>
          <w:szCs w:val="12"/>
        </w:rPr>
        <w:t>det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≠ 0</w:t>
      </w:r>
    </w:p>
    <w:p w14:paraId="2E747437" w14:textId="77777777" w:rsidR="00AA7F1C" w:rsidRPr="001950AC" w:rsidRDefault="00000000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Приложение к теории систем линейных уравнений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2F69198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Рассмотрим систему линейных уравнений </w:t>
      </w:r>
      <w:r w:rsidRPr="001950AC">
        <w:rPr>
          <w:rFonts w:ascii="Times New Roman" w:hAnsi="Times New Roman" w:cs="Times New Roman"/>
          <w:sz w:val="12"/>
          <w:szCs w:val="12"/>
        </w:rPr>
        <w:t>Ax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матрица коэффициентов размера </w:t>
      </w:r>
      <w:r w:rsidRPr="001950AC">
        <w:rPr>
          <w:rFonts w:ascii="Times New Roman" w:hAnsi="Times New Roman" w:cs="Times New Roman"/>
          <w:sz w:val="12"/>
          <w:szCs w:val="12"/>
        </w:rPr>
        <w:t>m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×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x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вектор неизвестных размера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вектор правых частей размера </w:t>
      </w:r>
      <w:r w:rsidRPr="001950AC">
        <w:rPr>
          <w:rFonts w:ascii="Times New Roman" w:hAnsi="Times New Roman" w:cs="Times New Roman"/>
          <w:sz w:val="12"/>
          <w:szCs w:val="12"/>
        </w:rPr>
        <w:t>m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83C2287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Расширенная матрица системы 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получается добавлением столбца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к матрице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6055242" w14:textId="77777777" w:rsidR="00AA7F1C" w:rsidRPr="001950AC" w:rsidRDefault="00000000" w:rsidP="001950AC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Теорема Кронекера-</w:t>
      </w:r>
      <w:proofErr w:type="spellStart"/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Капелли</w:t>
      </w:r>
      <w:proofErr w:type="spellEnd"/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Система линейных уравнений </w:t>
      </w:r>
      <w:r w:rsidRPr="001950AC">
        <w:rPr>
          <w:rFonts w:ascii="Times New Roman" w:hAnsi="Times New Roman" w:cs="Times New Roman"/>
          <w:sz w:val="12"/>
          <w:szCs w:val="12"/>
        </w:rPr>
        <w:t>Ax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совместна тогда и только тогда, когда ранг матрицы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равен рангу расширенной матрицы 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2531972E" w14:textId="77777777" w:rsidR="00AA7F1C" w:rsidRPr="001950AC" w:rsidRDefault="00000000" w:rsidP="001950AC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950AC">
        <w:rPr>
          <w:rFonts w:ascii="Times New Roman" w:hAnsi="Times New Roman" w:cs="Times New Roman"/>
          <w:sz w:val="12"/>
          <w:szCs w:val="12"/>
        </w:rPr>
        <w:t>rank(A) = rank(</w:t>
      </w:r>
      <w:proofErr w:type="spellStart"/>
      <w:r w:rsidRPr="001950AC">
        <w:rPr>
          <w:rFonts w:ascii="Times New Roman" w:hAnsi="Times New Roman" w:cs="Times New Roman"/>
          <w:sz w:val="12"/>
          <w:szCs w:val="12"/>
        </w:rPr>
        <w:t>A|b</w:t>
      </w:r>
      <w:proofErr w:type="spellEnd"/>
      <w:r w:rsidRPr="001950AC">
        <w:rPr>
          <w:rFonts w:ascii="Times New Roman" w:hAnsi="Times New Roman" w:cs="Times New Roman"/>
          <w:sz w:val="12"/>
          <w:szCs w:val="12"/>
        </w:rPr>
        <w:t>)</w:t>
      </w:r>
    </w:p>
    <w:p w14:paraId="7A817415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Кроме того:</w:t>
      </w:r>
    </w:p>
    <w:p w14:paraId="534F488E" w14:textId="6909CF34" w:rsidR="00AA7F1C" w:rsidRPr="001950AC" w:rsidRDefault="001950AC" w:rsidP="001950AC">
      <w:pPr>
        <w:spacing w:after="0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="00000000" w:rsidRPr="001950AC">
        <w:rPr>
          <w:rFonts w:ascii="Times New Roman" w:hAnsi="Times New Roman" w:cs="Times New Roman"/>
          <w:sz w:val="12"/>
          <w:szCs w:val="12"/>
        </w:rPr>
        <w:t>rank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="00000000" w:rsidRPr="001950AC">
        <w:rPr>
          <w:rFonts w:ascii="Times New Roman" w:hAnsi="Times New Roman" w:cs="Times New Roman"/>
          <w:sz w:val="12"/>
          <w:szCs w:val="12"/>
        </w:rPr>
        <w:t>rank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="00000000" w:rsidRPr="001950AC">
        <w:rPr>
          <w:rFonts w:ascii="Times New Roman" w:hAnsi="Times New Roman" w:cs="Times New Roman"/>
          <w:sz w:val="12"/>
          <w:szCs w:val="12"/>
        </w:rPr>
        <w:t>b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="00000000" w:rsidRPr="001950AC">
        <w:rPr>
          <w:rFonts w:ascii="Times New Roman" w:hAnsi="Times New Roman" w:cs="Times New Roman"/>
          <w:sz w:val="12"/>
          <w:szCs w:val="12"/>
        </w:rPr>
        <w:t>n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, то система имеет единственное решение</w:t>
      </w:r>
    </w:p>
    <w:p w14:paraId="239F6440" w14:textId="055B13FC" w:rsidR="00AA7F1C" w:rsidRPr="001950AC" w:rsidRDefault="001950AC" w:rsidP="001950AC">
      <w:pPr>
        <w:spacing w:after="265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>2.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="00000000" w:rsidRPr="001950AC">
        <w:rPr>
          <w:rFonts w:ascii="Times New Roman" w:hAnsi="Times New Roman" w:cs="Times New Roman"/>
          <w:sz w:val="12"/>
          <w:szCs w:val="12"/>
        </w:rPr>
        <w:t>rank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="00000000" w:rsidRPr="001950AC">
        <w:rPr>
          <w:rFonts w:ascii="Times New Roman" w:hAnsi="Times New Roman" w:cs="Times New Roman"/>
          <w:sz w:val="12"/>
          <w:szCs w:val="12"/>
        </w:rPr>
        <w:t>rank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="00000000" w:rsidRPr="001950AC">
        <w:rPr>
          <w:rFonts w:ascii="Times New Roman" w:hAnsi="Times New Roman" w:cs="Times New Roman"/>
          <w:sz w:val="12"/>
          <w:szCs w:val="12"/>
        </w:rPr>
        <w:t>b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="00000000" w:rsidRPr="001950AC">
        <w:rPr>
          <w:rFonts w:ascii="Times New Roman" w:hAnsi="Times New Roman" w:cs="Times New Roman"/>
          <w:sz w:val="12"/>
          <w:szCs w:val="12"/>
        </w:rPr>
        <w:t>n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, то система имеет бесконечно много решений, и общее решение зависит от (</w:t>
      </w:r>
      <w:r w:rsidR="00000000" w:rsidRPr="001950AC">
        <w:rPr>
          <w:rFonts w:ascii="Times New Roman" w:hAnsi="Times New Roman" w:cs="Times New Roman"/>
          <w:sz w:val="12"/>
          <w:szCs w:val="12"/>
        </w:rPr>
        <w:t>n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="00000000" w:rsidRPr="001950AC">
        <w:rPr>
          <w:rFonts w:ascii="Times New Roman" w:hAnsi="Times New Roman" w:cs="Times New Roman"/>
          <w:sz w:val="12"/>
          <w:szCs w:val="12"/>
        </w:rPr>
        <w:t>rank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)) произвольных параметров 3. Если </w:t>
      </w:r>
      <w:r w:rsidR="00000000" w:rsidRPr="001950AC">
        <w:rPr>
          <w:rFonts w:ascii="Times New Roman" w:hAnsi="Times New Roman" w:cs="Times New Roman"/>
          <w:sz w:val="12"/>
          <w:szCs w:val="12"/>
        </w:rPr>
        <w:t>rank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="00000000" w:rsidRPr="001950AC">
        <w:rPr>
          <w:rFonts w:ascii="Times New Roman" w:hAnsi="Times New Roman" w:cs="Times New Roman"/>
          <w:sz w:val="12"/>
          <w:szCs w:val="12"/>
        </w:rPr>
        <w:t>rank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="00000000" w:rsidRPr="001950AC">
        <w:rPr>
          <w:rFonts w:ascii="Times New Roman" w:hAnsi="Times New Roman" w:cs="Times New Roman"/>
          <w:sz w:val="12"/>
          <w:szCs w:val="12"/>
        </w:rPr>
        <w:t>b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), то система несовместна (не имеет решений)</w:t>
      </w:r>
    </w:p>
    <w:p w14:paraId="0C41E245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E154B3D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2CC2F8D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23D5E0A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93C617A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28B5214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85136CB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B47F3D9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C97735F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BC2F7D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6FF4FD6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DB7BE7F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046ED08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4C1BD9F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33247F2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A7447FF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D71278D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5EF5BA9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31C456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327C714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B06B34A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AB8A549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7CC8D63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5136D97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EFDA692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48D09E9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DAA77EE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0303A0B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05BC97D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62691D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4D5BDF9" w14:textId="2C4D8CFD" w:rsidR="00AA7F1C" w:rsidRPr="001950AC" w:rsidRDefault="00000000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3. Собственные значения и собственные векторы линейного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оператора. Условие приводимости матрицы к диагональному виду.</w:t>
      </w:r>
    </w:p>
    <w:p w14:paraId="06E5C151" w14:textId="77777777" w:rsidR="00AA7F1C" w:rsidRPr="001950AC" w:rsidRDefault="00000000" w:rsidP="001950AC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Жорданова нормальная форма матрицы.</w:t>
      </w:r>
    </w:p>
    <w:p w14:paraId="3735FB52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Собственный вектор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линейного оператора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ненулевой вектор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такой, что </w:t>
      </w:r>
      <w:r w:rsidRPr="001950AC">
        <w:rPr>
          <w:rFonts w:ascii="Times New Roman" w:hAnsi="Times New Roman" w:cs="Times New Roman"/>
          <w:sz w:val="12"/>
          <w:szCs w:val="12"/>
        </w:rPr>
        <w:t>Av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950AC">
        <w:rPr>
          <w:rFonts w:ascii="Times New Roman" w:hAnsi="Times New Roman" w:cs="Times New Roman"/>
          <w:sz w:val="12"/>
          <w:szCs w:val="12"/>
        </w:rPr>
        <w:t>λv</w:t>
      </w:r>
      <w:proofErr w:type="spellEnd"/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некоторого скаляра 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CF749CA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Собственное значение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скаляр, соответствующий собственному вектору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в уравнении </w:t>
      </w:r>
      <w:r w:rsidRPr="001950AC">
        <w:rPr>
          <w:rFonts w:ascii="Times New Roman" w:hAnsi="Times New Roman" w:cs="Times New Roman"/>
          <w:sz w:val="12"/>
          <w:szCs w:val="12"/>
        </w:rPr>
        <w:t>Av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950AC">
        <w:rPr>
          <w:rFonts w:ascii="Times New Roman" w:hAnsi="Times New Roman" w:cs="Times New Roman"/>
          <w:sz w:val="12"/>
          <w:szCs w:val="12"/>
        </w:rPr>
        <w:t>λv</w:t>
      </w:r>
      <w:proofErr w:type="spellEnd"/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5D68B6C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Для нахождения собственных значений и собственных векторов матрицы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2AF7B30" w14:textId="4AD9D113" w:rsidR="00AA7F1C" w:rsidRP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1. Составить характеристическое уравнение: 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</w:rPr>
        <w:t>det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="00000000" w:rsidRPr="001950AC">
        <w:rPr>
          <w:rFonts w:ascii="Times New Roman" w:hAnsi="Times New Roman" w:cs="Times New Roman"/>
          <w:sz w:val="12"/>
          <w:szCs w:val="12"/>
        </w:rPr>
        <w:t>λI</w:t>
      </w:r>
      <w:proofErr w:type="spell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) = 0</w:t>
      </w:r>
    </w:p>
    <w:p w14:paraId="1115A8D2" w14:textId="169CA826" w:rsidR="00AA7F1C" w:rsidRP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2. Найти корни характеристического уравнения — это собственные значения</w:t>
      </w:r>
    </w:p>
    <w:p w14:paraId="06FA459A" w14:textId="4ED3E4F9" w:rsidR="00AA7F1C" w:rsidRPr="001950AC" w:rsidRDefault="001950AC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3. Для каждого собственного значения </w:t>
      </w:r>
      <w:r w:rsidR="00000000" w:rsidRPr="001950AC">
        <w:rPr>
          <w:rFonts w:ascii="Times New Roman" w:hAnsi="Times New Roman" w:cs="Times New Roman"/>
          <w:sz w:val="12"/>
          <w:szCs w:val="12"/>
        </w:rPr>
        <w:t>λ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найти собственные векторы, решая систему (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="00000000" w:rsidRPr="001950AC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000000" w:rsidRPr="001950AC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4A4CD918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Условие приводимости матрицы к диагональному виду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13157BF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Матрица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размера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×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приводится к диагональному виду тогда и только тогда, когда:</w:t>
      </w:r>
    </w:p>
    <w:p w14:paraId="5D17689A" w14:textId="77777777" w:rsidR="001950AC" w:rsidRDefault="00000000" w:rsidP="001950AC">
      <w:pPr>
        <w:spacing w:after="268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1. Характеристический многочлен матрицы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имеет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корней (с учетом кратности) в поле скаляров </w:t>
      </w:r>
    </w:p>
    <w:p w14:paraId="5CFFEEAF" w14:textId="3203F694" w:rsidR="00AA7F1C" w:rsidRPr="001950AC" w:rsidRDefault="00000000" w:rsidP="001950AC">
      <w:pPr>
        <w:spacing w:after="268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2. Геометрическая кратность каждого собственного значения равна его алгебраической кратности</w:t>
      </w:r>
    </w:p>
    <w:p w14:paraId="6174A789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Эквивалентное условие: матрица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диагонализируема тогда и только тогда, когда она имеет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линейно независимых собственных векторов.</w:t>
      </w:r>
    </w:p>
    <w:p w14:paraId="534C10A7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Жорданова нормальная форма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827C75D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Если матрица не диагонализируема, она может быть приведена к жордановой нормальной форме. Жорданова нормальная форма матрицы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блочно-диагональная матрица, состоящая из жордановых клеток.</w:t>
      </w:r>
    </w:p>
    <w:p w14:paraId="1917F575" w14:textId="77777777" w:rsidR="00AA7F1C" w:rsidRPr="001950AC" w:rsidRDefault="00000000" w:rsidP="001950AC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Жорданова клетка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порядка </w:t>
      </w:r>
      <w:r w:rsidRPr="001950AC">
        <w:rPr>
          <w:rFonts w:ascii="Times New Roman" w:hAnsi="Times New Roman" w:cs="Times New Roman"/>
          <w:sz w:val="12"/>
          <w:szCs w:val="12"/>
        </w:rPr>
        <w:t>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с собственным значением 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имеет вид:</w:t>
      </w:r>
    </w:p>
    <w:p w14:paraId="47304599" w14:textId="77777777" w:rsidR="00AA7F1C" w:rsidRPr="001950AC" w:rsidRDefault="00000000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</w:rPr>
        <w:t>J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950AC">
        <w:rPr>
          <w:rFonts w:ascii="Times New Roman" w:hAnsi="Times New Roman" w:cs="Times New Roman"/>
          <w:sz w:val="12"/>
          <w:szCs w:val="12"/>
        </w:rPr>
        <w:t>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[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1 0 ... 0]</w:t>
      </w:r>
    </w:p>
    <w:p w14:paraId="21EACBFC" w14:textId="77777777" w:rsidR="00AA7F1C" w:rsidRPr="001950AC" w:rsidRDefault="00000000" w:rsidP="001950AC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[0 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1 ... 0]</w:t>
      </w:r>
    </w:p>
    <w:p w14:paraId="47A04E60" w14:textId="77777777" w:rsidR="00AA7F1C" w:rsidRPr="001950AC" w:rsidRDefault="00000000" w:rsidP="001950AC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[0 0 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... 0]</w:t>
      </w:r>
    </w:p>
    <w:p w14:paraId="6BEB8BD1" w14:textId="77777777" w:rsidR="00AA7F1C" w:rsidRPr="001950AC" w:rsidRDefault="00000000" w:rsidP="001950AC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[. . . ... .]</w:t>
      </w:r>
    </w:p>
    <w:p w14:paraId="465FD40D" w14:textId="77777777" w:rsidR="00AA7F1C" w:rsidRPr="001950AC" w:rsidRDefault="00000000" w:rsidP="001950AC">
      <w:pPr>
        <w:spacing w:after="265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[0 0 0 ... 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]</w:t>
      </w:r>
    </w:p>
    <w:p w14:paraId="6556CB9D" w14:textId="77777777" w:rsidR="00AA7F1C" w:rsidRPr="001950AC" w:rsidRDefault="00000000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собственного значения </w:t>
      </w:r>
      <w:r w:rsidRPr="001950AC">
        <w:rPr>
          <w:rFonts w:ascii="Times New Roman" w:hAnsi="Times New Roman" w:cs="Times New Roman"/>
          <w:sz w:val="12"/>
          <w:szCs w:val="12"/>
        </w:rPr>
        <w:t>λ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с алгебраической кратностью </w:t>
      </w:r>
      <w:r w:rsidRPr="001950AC">
        <w:rPr>
          <w:rFonts w:ascii="Times New Roman" w:hAnsi="Times New Roman" w:cs="Times New Roman"/>
          <w:sz w:val="12"/>
          <w:szCs w:val="12"/>
        </w:rPr>
        <w:t>m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геометрической кратностью </w:t>
      </w:r>
      <w:r w:rsidRPr="001950AC">
        <w:rPr>
          <w:rFonts w:ascii="Times New Roman" w:hAnsi="Times New Roman" w:cs="Times New Roman"/>
          <w:sz w:val="12"/>
          <w:szCs w:val="12"/>
        </w:rPr>
        <w:t>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формируется </w:t>
      </w:r>
      <w:r w:rsidRPr="001950AC">
        <w:rPr>
          <w:rFonts w:ascii="Times New Roman" w:hAnsi="Times New Roman" w:cs="Times New Roman"/>
          <w:sz w:val="12"/>
          <w:szCs w:val="12"/>
        </w:rPr>
        <w:t>m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1950AC">
        <w:rPr>
          <w:rFonts w:ascii="Times New Roman" w:hAnsi="Times New Roman" w:cs="Times New Roman"/>
          <w:sz w:val="12"/>
          <w:szCs w:val="12"/>
        </w:rPr>
        <w:t>k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+1 жордановых клеток.</w:t>
      </w:r>
    </w:p>
    <w:p w14:paraId="7C415126" w14:textId="77777777" w:rsidR="00AA7F1C" w:rsidRPr="001950AC" w:rsidRDefault="00AA7F1C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D32107" w14:textId="77777777" w:rsidR="00AA7F1C" w:rsidRPr="001950AC" w:rsidRDefault="00000000" w:rsidP="001950AC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4. Евклидово пространство. Ортогональные матрицы. Симметричные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преобразования.</w:t>
      </w:r>
    </w:p>
    <w:p w14:paraId="6EA6FDE7" w14:textId="77777777" w:rsidR="00AA7F1C" w:rsidRPr="001950AC" w:rsidRDefault="00000000" w:rsidP="001950AC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 xml:space="preserve">Евклидово пространство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— это линейное пространство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над полем действительных чисел, в котором определено скалярное произведение векторов, удовлетворяющее аксиомам:</w:t>
      </w:r>
    </w:p>
    <w:p w14:paraId="17678A92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1. (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для всех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(симметричность)</w:t>
      </w:r>
    </w:p>
    <w:p w14:paraId="7A3BBC0E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2. (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+ (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для всех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w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(линейность по первому аргументу)</w:t>
      </w:r>
    </w:p>
    <w:p w14:paraId="60AA6E0E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3. (</w:t>
      </w:r>
      <w:r w:rsidRPr="001950AC">
        <w:rPr>
          <w:rFonts w:ascii="Times New Roman" w:hAnsi="Times New Roman" w:cs="Times New Roman"/>
          <w:sz w:val="12"/>
          <w:szCs w:val="12"/>
        </w:rPr>
        <w:t>αu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для всех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1950AC">
        <w:rPr>
          <w:rFonts w:ascii="Times New Roman" w:hAnsi="Times New Roman" w:cs="Times New Roman"/>
          <w:sz w:val="12"/>
          <w:szCs w:val="12"/>
        </w:rPr>
        <w:t>α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ℝ</w:t>
      </w:r>
    </w:p>
    <w:p w14:paraId="054CEA6D" w14:textId="77777777" w:rsidR="00AA7F1C" w:rsidRPr="001950AC" w:rsidRDefault="00000000" w:rsidP="001950AC">
      <w:pPr>
        <w:spacing w:after="248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4. (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≥ 0 для всех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причем (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0 тогда и только тогда, когда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0 (положительная определенность)</w:t>
      </w:r>
    </w:p>
    <w:p w14:paraId="72CA1B2E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В евклидовом пространстве можно определить понятия:</w:t>
      </w:r>
    </w:p>
    <w:p w14:paraId="4E81ADC5" w14:textId="77777777" w:rsidR="00AA7F1C" w:rsidRPr="001950AC" w:rsidRDefault="00000000" w:rsidP="001950AC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Норма вектора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 ||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|| = </w:t>
      </w:r>
      <w:proofErr w:type="gramStart"/>
      <w:r w:rsidRPr="001950AC">
        <w:rPr>
          <w:rFonts w:ascii="Times New Roman" w:hAnsi="Times New Roman" w:cs="Times New Roman"/>
          <w:sz w:val="12"/>
          <w:szCs w:val="12"/>
          <w:lang w:val="ru-RU"/>
        </w:rPr>
        <w:t>√(</w:t>
      </w:r>
      <w:proofErr w:type="gramEnd"/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FF4345C" w14:textId="77777777" w:rsidR="00AA7F1C" w:rsidRPr="001950AC" w:rsidRDefault="00000000" w:rsidP="001950AC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Расстояние между векторами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Pr="001950AC">
        <w:rPr>
          <w:rFonts w:ascii="Times New Roman" w:hAnsi="Times New Roman" w:cs="Times New Roman"/>
          <w:sz w:val="12"/>
          <w:szCs w:val="12"/>
        </w:rPr>
        <w:t>d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||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||</w:t>
      </w:r>
    </w:p>
    <w:p w14:paraId="36898670" w14:textId="77777777" w:rsidR="00AA7F1C" w:rsidRPr="001950AC" w:rsidRDefault="00000000" w:rsidP="001950AC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Угол между векторами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1950AC">
        <w:rPr>
          <w:rFonts w:ascii="Times New Roman" w:hAnsi="Times New Roman" w:cs="Times New Roman"/>
          <w:sz w:val="12"/>
          <w:szCs w:val="12"/>
        </w:rPr>
        <w:t>cos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θ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/ (||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|| · ||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||)</w:t>
      </w:r>
    </w:p>
    <w:p w14:paraId="54F7486F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Ортогональность векторов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Векторы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называются ортогональными, если (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0.</w:t>
      </w:r>
    </w:p>
    <w:p w14:paraId="2DA2AAAF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Ортонормированный базис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— это базис из попарно ортогональных векторов единичной длины.</w:t>
      </w:r>
    </w:p>
    <w:p w14:paraId="547AC5AD" w14:textId="77777777" w:rsidR="00AA7F1C" w:rsidRPr="001950AC" w:rsidRDefault="00000000" w:rsidP="001950AC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Ортогональная матрица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— это квадратная матрица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удовлетворяющая условию:</w:t>
      </w:r>
    </w:p>
    <w:p w14:paraId="04FE7058" w14:textId="77777777" w:rsidR="00AA7F1C" w:rsidRPr="001950AC" w:rsidRDefault="00000000" w:rsidP="001950AC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1950AC">
        <w:rPr>
          <w:rFonts w:ascii="Times New Roman" w:hAnsi="Times New Roman" w:cs="Times New Roman"/>
          <w:sz w:val="12"/>
          <w:szCs w:val="12"/>
        </w:rPr>
        <w:t>T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1950AC">
        <w:rPr>
          <w:rFonts w:ascii="Times New Roman" w:hAnsi="Times New Roman" w:cs="Times New Roman"/>
          <w:sz w:val="12"/>
          <w:szCs w:val="12"/>
        </w:rPr>
        <w:t>T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I</w:t>
      </w:r>
    </w:p>
    <w:p w14:paraId="30288210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1950AC">
        <w:rPr>
          <w:rFonts w:ascii="Times New Roman" w:hAnsi="Times New Roman" w:cs="Times New Roman"/>
          <w:sz w:val="12"/>
          <w:szCs w:val="12"/>
        </w:rPr>
        <w:t>T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транспонированная матрица, </w:t>
      </w:r>
      <w:r w:rsidRPr="001950AC">
        <w:rPr>
          <w:rFonts w:ascii="Times New Roman" w:hAnsi="Times New Roman" w:cs="Times New Roman"/>
          <w:sz w:val="12"/>
          <w:szCs w:val="12"/>
        </w:rPr>
        <w:t>I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единичная матрица.</w:t>
      </w:r>
    </w:p>
    <w:p w14:paraId="1D126C18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Свойства ортогональных матриц:</w:t>
      </w:r>
    </w:p>
    <w:p w14:paraId="66C984BF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950AC">
        <w:rPr>
          <w:rFonts w:ascii="Times New Roman" w:hAnsi="Times New Roman" w:cs="Times New Roman"/>
          <w:sz w:val="12"/>
          <w:szCs w:val="12"/>
        </w:rPr>
        <w:t>det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±1</w:t>
      </w:r>
    </w:p>
    <w:p w14:paraId="5BF67DC9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2. Столбцы (и строки) ортогональной матрицы образуют ортонормированный базис</w:t>
      </w:r>
    </w:p>
    <w:p w14:paraId="1A445F2A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3. Обратная матрица совпадает с транспонированной: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proofErr w:type="gramStart"/>
      <w:r w:rsidRPr="001950A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gramEnd"/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-1) =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1950AC">
        <w:rPr>
          <w:rFonts w:ascii="Times New Roman" w:hAnsi="Times New Roman" w:cs="Times New Roman"/>
          <w:sz w:val="12"/>
          <w:szCs w:val="12"/>
        </w:rPr>
        <w:t>T</w:t>
      </w:r>
    </w:p>
    <w:p w14:paraId="4C038B40" w14:textId="77777777" w:rsidR="00AA7F1C" w:rsidRPr="001950AC" w:rsidRDefault="00000000" w:rsidP="001950AC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4. Произведение ортогональных матриц — ортогональная матрица</w:t>
      </w:r>
    </w:p>
    <w:p w14:paraId="3F01EA8B" w14:textId="77777777" w:rsidR="00AA7F1C" w:rsidRPr="001950AC" w:rsidRDefault="00000000" w:rsidP="001950AC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Симметричное преобразование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(или самосопряженный оператор) в евклидовом пространстве — это линейный оператор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удовлетворяющий условию:</w:t>
      </w:r>
    </w:p>
    <w:p w14:paraId="478FBD99" w14:textId="77777777" w:rsidR="00AA7F1C" w:rsidRPr="001950AC" w:rsidRDefault="00000000" w:rsidP="001950AC">
      <w:pPr>
        <w:spacing w:after="26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Au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Av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0696E05" w14:textId="77777777" w:rsidR="00AA7F1C" w:rsidRPr="001950AC" w:rsidRDefault="00000000" w:rsidP="001950AC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для всех </w:t>
      </w:r>
      <w:r w:rsidRPr="001950AC">
        <w:rPr>
          <w:rFonts w:ascii="Times New Roman" w:hAnsi="Times New Roman" w:cs="Times New Roman"/>
          <w:sz w:val="12"/>
          <w:szCs w:val="12"/>
        </w:rPr>
        <w:t>u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V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7AEB50C" w14:textId="77777777" w:rsidR="00AA7F1C" w:rsidRPr="001950AC" w:rsidRDefault="00000000" w:rsidP="001950AC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В матричном представлении симметричное преобразование описывается симметричной матрицей:</w:t>
      </w:r>
    </w:p>
    <w:p w14:paraId="2464512C" w14:textId="77777777" w:rsidR="00AA7F1C" w:rsidRPr="001950AC" w:rsidRDefault="00000000" w:rsidP="001950AC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1950AC">
        <w:rPr>
          <w:rFonts w:ascii="Times New Roman" w:hAnsi="Times New Roman" w:cs="Times New Roman"/>
          <w:sz w:val="12"/>
          <w:szCs w:val="12"/>
        </w:rPr>
        <w:t>T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</w:p>
    <w:p w14:paraId="378AC739" w14:textId="77777777" w:rsidR="00AA7F1C" w:rsidRPr="001950AC" w:rsidRDefault="00000000" w:rsidP="001950AC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Спектральная теорема для симметричных матриц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 Любая симметричная матрица над полем действительных чисел диагонализируема, и все ее собственные значения действительны. Более того, существует ортонормированный базис из собственных векторов матрицы.</w:t>
      </w:r>
    </w:p>
    <w:p w14:paraId="2F2FCAF6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7468B5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84AF36C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4779105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BF3BE9B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B6702FC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C023B57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0AF71CD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779A487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6EEE137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EF13936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8E6321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E80769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0C78C31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63CC20F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9BFEC01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D4BFF7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6E22919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A687D66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D5D7738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0961940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FCE25C3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901BD18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B4388D9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F7E333B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85B5C63" w14:textId="77777777" w:rsidR="001950AC" w:rsidRDefault="001950AC" w:rsidP="001950AC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627FBFC" w14:textId="77801966" w:rsidR="00AA7F1C" w:rsidRPr="001950AC" w:rsidRDefault="00000000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5. Группы, подгруппы, теорема Лагранжа. Группа подстановок.</w:t>
      </w:r>
      <w:r w:rsid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Изоморфизм.</w:t>
      </w:r>
    </w:p>
    <w:p w14:paraId="66FABDD9" w14:textId="77777777" w:rsidR="00AA7F1C" w:rsidRPr="001950AC" w:rsidRDefault="00000000" w:rsidP="001950AC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Группа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множество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с бинарной операцией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удовлетворяющее аксиомам:</w:t>
      </w:r>
    </w:p>
    <w:p w14:paraId="3C521CBA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Замкнутость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для всех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</w:p>
    <w:p w14:paraId="3524DED1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Ассоциативность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для всех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c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c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c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284CA32" w14:textId="075799A0" w:rsidR="00AA7F1C" w:rsidRPr="001950AC" w:rsidRDefault="001950AC" w:rsidP="001950AC">
      <w:pPr>
        <w:spacing w:after="0" w:line="240" w:lineRule="auto"/>
        <w:ind w:left="330"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>3.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Существование нейтрального элемента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существует </w:t>
      </w:r>
      <w:r w:rsidR="00000000" w:rsidRPr="001950AC">
        <w:rPr>
          <w:rFonts w:ascii="Times New Roman" w:hAnsi="Times New Roman" w:cs="Times New Roman"/>
          <w:sz w:val="12"/>
          <w:szCs w:val="12"/>
        </w:rPr>
        <w:t>e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G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такой, что для всех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G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950AC">
        <w:rPr>
          <w:rFonts w:ascii="Times New Roman" w:hAnsi="Times New Roman" w:cs="Times New Roman"/>
          <w:sz w:val="12"/>
          <w:szCs w:val="12"/>
        </w:rPr>
        <w:t>e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e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</w:p>
    <w:p w14:paraId="1B4DCAF0" w14:textId="498FEE34" w:rsidR="00AA7F1C" w:rsidRPr="001950AC" w:rsidRDefault="001950AC" w:rsidP="001950AC">
      <w:pPr>
        <w:spacing w:after="0" w:line="240" w:lineRule="auto"/>
        <w:ind w:left="330"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4.</w:t>
      </w:r>
      <w:r w:rsidR="00000000" w:rsidRPr="001950AC">
        <w:rPr>
          <w:rFonts w:ascii="Times New Roman" w:hAnsi="Times New Roman" w:cs="Times New Roman"/>
          <w:b/>
          <w:sz w:val="12"/>
          <w:szCs w:val="12"/>
          <w:lang w:val="ru-RU"/>
        </w:rPr>
        <w:t>Существование обратного элемента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для каждого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G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-1)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G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такой, что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-1) =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proofErr w:type="gramStart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gramEnd"/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-1) </w:t>
      </w:r>
      <w:r w:rsidR="00000000"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950AC">
        <w:rPr>
          <w:rFonts w:ascii="Times New Roman" w:hAnsi="Times New Roman" w:cs="Times New Roman"/>
          <w:sz w:val="12"/>
          <w:szCs w:val="12"/>
        </w:rPr>
        <w:t>a</w:t>
      </w:r>
      <w:r w:rsidR="00000000"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="00000000" w:rsidRPr="001950AC">
        <w:rPr>
          <w:rFonts w:ascii="Times New Roman" w:hAnsi="Times New Roman" w:cs="Times New Roman"/>
          <w:sz w:val="12"/>
          <w:szCs w:val="12"/>
        </w:rPr>
        <w:t>e</w:t>
      </w:r>
    </w:p>
    <w:p w14:paraId="4E16CFF3" w14:textId="77777777" w:rsidR="00AA7F1C" w:rsidRPr="001950AC" w:rsidRDefault="00000000" w:rsidP="001950AC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Если дополнительно выполняется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то группа называется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абелевой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(коммутативной)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C347372" w14:textId="77777777" w:rsidR="00AA7F1C" w:rsidRPr="001950AC" w:rsidRDefault="00000000" w:rsidP="001950AC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Подгруппа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группы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подмножество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которое само образует группу относительно той же операции.</w:t>
      </w:r>
    </w:p>
    <w:p w14:paraId="633DB1E8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Критерий подгруппы: непустое подмножество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подгруппой тогда и только тогда, когда для всех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proofErr w:type="gramStart"/>
      <w:r w:rsidRPr="001950A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gramEnd"/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-1)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0DEF4C9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Порядок группы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|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| — это количество элементов в группе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Порядок элемента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наименьшее положительное целое число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такое, что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950AC">
        <w:rPr>
          <w:rFonts w:ascii="Times New Roman" w:hAnsi="Times New Roman" w:cs="Times New Roman"/>
          <w:sz w:val="12"/>
          <w:szCs w:val="12"/>
        </w:rPr>
        <w:t>e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461A541" w14:textId="77777777" w:rsidR="00AA7F1C" w:rsidRPr="001950AC" w:rsidRDefault="00000000" w:rsidP="001950AC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Теорема Лагранжа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конечная группа и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подгруппа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то порядок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делит порядок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A39755C" w14:textId="28730DA3" w:rsidR="00AA7F1C" w:rsidRPr="001950AC" w:rsidRDefault="00000000" w:rsidP="001950AC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| = [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] · |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где [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: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] — индекс подгруппы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в группе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равный числу смежных классов.</w:t>
      </w:r>
    </w:p>
    <w:p w14:paraId="0958429D" w14:textId="77777777" w:rsidR="00AA7F1C" w:rsidRPr="001950AC" w:rsidRDefault="00000000" w:rsidP="001950AC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Группа подстановок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(симметрическая группа) </w:t>
      </w:r>
      <w:r w:rsidRPr="001950AC">
        <w:rPr>
          <w:rFonts w:ascii="Times New Roman" w:hAnsi="Times New Roman" w:cs="Times New Roman"/>
          <w:sz w:val="12"/>
          <w:szCs w:val="12"/>
        </w:rPr>
        <w:t>S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это группа всех биекций множества {1, 2, ...,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} на себя с операцией композиции функций.</w:t>
      </w:r>
    </w:p>
    <w:p w14:paraId="1A00272D" w14:textId="77777777" w:rsidR="00AA7F1C" w:rsidRPr="001950AC" w:rsidRDefault="00000000" w:rsidP="001950AC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Свойства симметрической группы:</w:t>
      </w:r>
    </w:p>
    <w:p w14:paraId="12EBAE49" w14:textId="77777777" w:rsidR="00AA7F1C" w:rsidRPr="001950AC" w:rsidRDefault="00000000" w:rsidP="001950AC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1. Порядок </w:t>
      </w:r>
      <w:r w:rsidRPr="001950AC">
        <w:rPr>
          <w:rFonts w:ascii="Times New Roman" w:hAnsi="Times New Roman" w:cs="Times New Roman"/>
          <w:sz w:val="12"/>
          <w:szCs w:val="12"/>
        </w:rPr>
        <w:t>S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равен </w:t>
      </w:r>
      <w:r w:rsidRPr="001950AC">
        <w:rPr>
          <w:rFonts w:ascii="Times New Roman" w:hAnsi="Times New Roman" w:cs="Times New Roman"/>
          <w:sz w:val="12"/>
          <w:szCs w:val="12"/>
        </w:rPr>
        <w:t>n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!</w:t>
      </w:r>
    </w:p>
    <w:p w14:paraId="7689DE30" w14:textId="77777777" w:rsidR="00AA7F1C" w:rsidRPr="001950AC" w:rsidRDefault="00000000" w:rsidP="001950AC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>2. Любая конечная группа изоморфна некоторой подгруппе симметрической группы (теорема Кэли)</w:t>
      </w:r>
    </w:p>
    <w:p w14:paraId="221DD612" w14:textId="77777777" w:rsidR="00AA7F1C" w:rsidRPr="001950AC" w:rsidRDefault="00000000" w:rsidP="001950AC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 xml:space="preserve">Изоморфизм групп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— это </w:t>
      </w:r>
      <w:proofErr w:type="spellStart"/>
      <w:r w:rsidRPr="001950AC">
        <w:rPr>
          <w:rFonts w:ascii="Times New Roman" w:hAnsi="Times New Roman" w:cs="Times New Roman"/>
          <w:sz w:val="12"/>
          <w:szCs w:val="12"/>
          <w:lang w:val="ru-RU"/>
        </w:rPr>
        <w:t>биективное</w:t>
      </w:r>
      <w:proofErr w:type="spellEnd"/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отображение </w:t>
      </w:r>
      <w:r w:rsidRPr="001950AC">
        <w:rPr>
          <w:rFonts w:ascii="Times New Roman" w:hAnsi="Times New Roman" w:cs="Times New Roman"/>
          <w:sz w:val="12"/>
          <w:szCs w:val="12"/>
        </w:rPr>
        <w:t>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сохраняющее групповую операцию:</w:t>
      </w:r>
    </w:p>
    <w:p w14:paraId="330C40F0" w14:textId="6351AA71" w:rsidR="00AA7F1C" w:rsidRPr="001950AC" w:rsidRDefault="00000000" w:rsidP="001950AC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950AC">
        <w:rPr>
          <w:rFonts w:ascii="Times New Roman" w:hAnsi="Times New Roman" w:cs="Times New Roman"/>
          <w:sz w:val="12"/>
          <w:szCs w:val="12"/>
        </w:rPr>
        <w:t>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950AC">
        <w:rPr>
          <w:rFonts w:ascii="Times New Roman" w:hAnsi="Times New Roman" w:cs="Times New Roman"/>
          <w:sz w:val="12"/>
          <w:szCs w:val="12"/>
        </w:rPr>
        <w:t>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⋄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φ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для всех </w:t>
      </w:r>
      <w:r w:rsidRPr="001950AC">
        <w:rPr>
          <w:rFonts w:ascii="Times New Roman" w:hAnsi="Times New Roman" w:cs="Times New Roman"/>
          <w:sz w:val="12"/>
          <w:szCs w:val="12"/>
        </w:rPr>
        <w:t>a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950AC">
        <w:rPr>
          <w:rFonts w:ascii="Times New Roman" w:hAnsi="Times New Roman" w:cs="Times New Roman"/>
          <w:sz w:val="12"/>
          <w:szCs w:val="12"/>
        </w:rPr>
        <w:t>b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∈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∗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1950AC">
        <w:rPr>
          <w:rFonts w:ascii="Cambria Math" w:hAnsi="Cambria Math" w:cs="Cambria Math"/>
          <w:sz w:val="12"/>
          <w:szCs w:val="12"/>
          <w:lang w:val="ru-RU"/>
        </w:rPr>
        <w:t>⋄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— операции в группах </w:t>
      </w:r>
      <w:r w:rsidRPr="001950AC">
        <w:rPr>
          <w:rFonts w:ascii="Times New Roman" w:hAnsi="Times New Roman" w:cs="Times New Roman"/>
          <w:sz w:val="12"/>
          <w:szCs w:val="12"/>
        </w:rPr>
        <w:t>G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1950AC">
        <w:rPr>
          <w:rFonts w:ascii="Times New Roman" w:hAnsi="Times New Roman" w:cs="Times New Roman"/>
          <w:sz w:val="12"/>
          <w:szCs w:val="12"/>
        </w:rPr>
        <w:t>H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 соответственно.</w:t>
      </w:r>
    </w:p>
    <w:p w14:paraId="7823FD8B" w14:textId="77777777" w:rsidR="00AA7F1C" w:rsidRPr="001950AC" w:rsidRDefault="00000000" w:rsidP="001950AC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950AC">
        <w:rPr>
          <w:rFonts w:ascii="Times New Roman" w:hAnsi="Times New Roman" w:cs="Times New Roman"/>
          <w:sz w:val="12"/>
          <w:szCs w:val="12"/>
          <w:lang w:val="ru-RU"/>
        </w:rPr>
        <w:t xml:space="preserve">Две группы называются </w:t>
      </w:r>
      <w:r w:rsidRPr="001950AC">
        <w:rPr>
          <w:rFonts w:ascii="Times New Roman" w:hAnsi="Times New Roman" w:cs="Times New Roman"/>
          <w:b/>
          <w:sz w:val="12"/>
          <w:szCs w:val="12"/>
          <w:lang w:val="ru-RU"/>
        </w:rPr>
        <w:t>изоморфными</w:t>
      </w:r>
      <w:r w:rsidRPr="001950AC">
        <w:rPr>
          <w:rFonts w:ascii="Times New Roman" w:hAnsi="Times New Roman" w:cs="Times New Roman"/>
          <w:sz w:val="12"/>
          <w:szCs w:val="12"/>
          <w:lang w:val="ru-RU"/>
        </w:rPr>
        <w:t>, если существует изоморфизм между ними. Изоморфные группы имеют одинаковую алгебраическую структуру и отличаются только обозначениями элементов.</w:t>
      </w:r>
    </w:p>
    <w:sectPr w:rsidR="00AA7F1C" w:rsidRPr="001950AC" w:rsidSect="001950AC">
      <w:type w:val="continuous"/>
      <w:pgSz w:w="119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4674"/>
    <w:multiLevelType w:val="hybridMultilevel"/>
    <w:tmpl w:val="0C8E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582"/>
    <w:multiLevelType w:val="multilevel"/>
    <w:tmpl w:val="CDF00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24F63950"/>
    <w:multiLevelType w:val="hybridMultilevel"/>
    <w:tmpl w:val="9B4AC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E6E7F"/>
    <w:multiLevelType w:val="multilevel"/>
    <w:tmpl w:val="921CB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2729E5"/>
    <w:multiLevelType w:val="multilevel"/>
    <w:tmpl w:val="006A2104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570C34F5"/>
    <w:multiLevelType w:val="multilevel"/>
    <w:tmpl w:val="9C5E338A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58D117B6"/>
    <w:multiLevelType w:val="multilevel"/>
    <w:tmpl w:val="933E19E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 w15:restartNumberingAfterBreak="0">
    <w:nsid w:val="5BD24EAD"/>
    <w:multiLevelType w:val="hybridMultilevel"/>
    <w:tmpl w:val="4FC0E7FA"/>
    <w:lvl w:ilvl="0" w:tplc="2A8CBBC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23352121">
    <w:abstractNumId w:val="3"/>
  </w:num>
  <w:num w:numId="2" w16cid:durableId="64887647">
    <w:abstractNumId w:val="1"/>
  </w:num>
  <w:num w:numId="3" w16cid:durableId="1740053941">
    <w:abstractNumId w:val="5"/>
  </w:num>
  <w:num w:numId="4" w16cid:durableId="62721279">
    <w:abstractNumId w:val="6"/>
  </w:num>
  <w:num w:numId="5" w16cid:durableId="890071427">
    <w:abstractNumId w:val="4"/>
  </w:num>
  <w:num w:numId="6" w16cid:durableId="129368584">
    <w:abstractNumId w:val="0"/>
  </w:num>
  <w:num w:numId="7" w16cid:durableId="556236748">
    <w:abstractNumId w:val="7"/>
  </w:num>
  <w:num w:numId="8" w16cid:durableId="155222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950AC"/>
    <w:rsid w:val="001E4CB6"/>
    <w:rsid w:val="00360B3D"/>
    <w:rsid w:val="00365C9C"/>
    <w:rsid w:val="003E1FA8"/>
    <w:rsid w:val="00AA7F1C"/>
    <w:rsid w:val="00C3298D"/>
    <w:rsid w:val="00E35228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54A79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3</cp:revision>
  <cp:lastPrinted>2025-05-10T14:24:00Z</cp:lastPrinted>
  <dcterms:created xsi:type="dcterms:W3CDTF">2025-05-10T14:16:00Z</dcterms:created>
  <dcterms:modified xsi:type="dcterms:W3CDTF">2025-05-10T14:24:00Z</dcterms:modified>
</cp:coreProperties>
</file>