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B61" w:rsidRPr="00904B61" w:rsidRDefault="00904B61" w:rsidP="00904B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proofErr w:type="spellStart"/>
      <w:r w:rsidRPr="00904B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Szulgi</w:t>
      </w:r>
      <w:proofErr w:type="spellEnd"/>
    </w:p>
    <w:p w:rsidR="00904B61" w:rsidRPr="00904B61" w:rsidRDefault="00C95D52" w:rsidP="00904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5D52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5" style="width:0;height:1.5pt" o:hralign="center" o:hrstd="t" o:hr="t" fillcolor="#a0a0a0" stroked="f"/>
        </w:pict>
      </w:r>
    </w:p>
    <w:p w:rsidR="00904B61" w:rsidRPr="00904B61" w:rsidRDefault="00904B61" w:rsidP="0090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Szulgi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był drugim królem z III dynastii z </w:t>
      </w:r>
      <w:hyperlink r:id="rId7" w:tooltip="Proszę kliknąć, aby przejść do artykułu: Ur" w:history="1">
        <w:r w:rsidRPr="00904B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Ur</w:t>
        </w:r>
      </w:hyperlink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panującym w latach ok. 2095 – 2048 p.n.e. Podobnie jak jego ojciec, </w:t>
      </w:r>
      <w:hyperlink r:id="rId8" w:tooltip="Proszę kliknąć, aby przejść do artykułu: Ur-Namma" w:history="1">
        <w:r w:rsidRPr="00904B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Ur-Namma</w:t>
        </w:r>
      </w:hyperlink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był doskonałym politykiem, a oprócz tego znakomitym wodzem. Długie, 48-letnie panowanie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Szulgiego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charakteryzowało się umacnianiem stworzonego przez jego poprzednika państwa, reorganizowaniem struktury administracyjnej oraz ustroju, a także podbojami i zabiegami dyplomatycznymi, które przyczyniły się do trzykrotnego powiększenia terytorium kraju oraz zdobycia międzynarodowego prestiżu.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Szulgi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uczynił ze swojego państwa prawdziwą potęgę. </w:t>
      </w:r>
    </w:p>
    <w:p w:rsidR="00904B61" w:rsidRPr="00904B61" w:rsidRDefault="00904B61" w:rsidP="00904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582795" cy="818515"/>
            <wp:effectExtent l="0" t="0" r="8255" b="0"/>
            <wp:docPr id="2" name="Obraz 2" descr="Skrzydlaty dysk - symbol bogów sumeryjski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krzydlaty dysk - symbol bogów sumeryjskic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4AB" w:rsidRDefault="002624AB" w:rsidP="0090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2624AB" w:rsidRPr="002624AB" w:rsidRDefault="002624AB" w:rsidP="002624AB">
      <w:pPr>
        <w:rPr>
          <w:color w:val="FF0000"/>
        </w:rPr>
      </w:pPr>
      <w:r>
        <w:rPr>
          <w:color w:val="FF0000"/>
        </w:rPr>
        <w:t xml:space="preserve">Znany jest rzeczywisty wygląd </w:t>
      </w:r>
      <w:proofErr w:type="spellStart"/>
      <w:r>
        <w:rPr>
          <w:color w:val="FF0000"/>
        </w:rPr>
        <w:t>Szulgiego</w:t>
      </w:r>
      <w:proofErr w:type="spellEnd"/>
      <w:r>
        <w:rPr>
          <w:color w:val="FF0000"/>
        </w:rPr>
        <w:t xml:space="preserve">, ponieważ zachowały się posążki fundacyjne będące jego portretami. </w:t>
      </w:r>
      <w:proofErr w:type="spellStart"/>
      <w:r>
        <w:rPr>
          <w:color w:val="FF0000"/>
        </w:rPr>
        <w:t>Szulgi</w:t>
      </w:r>
      <w:proofErr w:type="spellEnd"/>
      <w:r>
        <w:rPr>
          <w:color w:val="FF0000"/>
        </w:rPr>
        <w:t xml:space="preserve"> miał okrągłą twarz, bulwiasty nos, kąciki ust opuszczone ku dołowi oraz wyraźną asymetrię oczu. </w:t>
      </w:r>
      <w:r>
        <w:rPr>
          <w:rStyle w:val="Odwoanieprzypisudolnego"/>
          <w:color w:val="FF0000"/>
        </w:rPr>
        <w:footnoteReference w:id="1"/>
      </w:r>
    </w:p>
    <w:p w:rsidR="00904B61" w:rsidRPr="00904B61" w:rsidRDefault="00904B61" w:rsidP="0090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Królestwo, które odziedziczył nie było duże - obejmowało tylko południową i środkową Mezopotamię. Aby zapobiec wzrostowi sił otaczających go nieprzyjaciół i umocnić potęgę własnego kraju, rozpoczął politykę podbojów, osiągając szereg niewątpliwych sukcesów. Główne kierunki ekspansji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Szulgiego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góry Zagros i Elam. Znaczącym wstępem do podbojów było powołanie licznej stałej armii. Zanim jednak do tego doszło król musiał umocnić bezpośrednie zaplecze planowanego frontu i zdobył miasto Der. Zapewne wówczas wybudowano dwie ważne twierdze -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Išim-Šulgi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Šulgi-Nanna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pomiędzy rzekami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Dijalą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Taban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które zabezpieczały centralne obszary państwa, a także stanowiły silne oparcie dla dalszej ekspansji w Zagrosie. </w:t>
      </w:r>
    </w:p>
    <w:p w:rsidR="00904B61" w:rsidRPr="00904B61" w:rsidRDefault="00904B61" w:rsidP="0090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Najwięcej wysiłku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Szulgi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włożył w podporządkowanie sobie górskich krain, leżących na wschód od środkowego biegu Tygrysu. Tam jego przeciwnikami były plemiona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huryckie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lullubejskie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gutejskie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które stworzyły wspólną koalicję skierowaną przeciw królowi Sumerów. Jednym z lepiej znanych i poświadczonych źródłowo epizodów tych walk było zwycięstwo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Szulgiego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nad królem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Simurrum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Tappa-Darahem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pojmanie go do niewoli. Trudno natomiast określić precyzyjnie, którą z ekspedycji w te rejony jako wyprawę do kraju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Gutejczyków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opisuje hymn królewski D. </w:t>
      </w:r>
    </w:p>
    <w:p w:rsidR="00904B61" w:rsidRPr="00904B61" w:rsidRDefault="00904B61" w:rsidP="0090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Daty wypraw królewskich układają się w trzy duże kampanie, które zostały nazwane wojnami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huryckimi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(Tabela.1): pierwsza wojna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hurycka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lata panowania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Szulgiego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24-27, druga wojna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hurycka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lata: 31-33 i trzecia wojna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hurycka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lata: 42-48. Wyprawy te pokazują jak poszerzała się penetracja wrogich rejonów, obejmując na koniec cały obszar zachodniego </w:t>
      </w:r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Zagrosu – od łuku rzeki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Kercha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na wysokości Kermanszah aż po Górny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Zab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jezioro Urmia na północy.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15"/>
      </w:tblGrid>
      <w:tr w:rsidR="00904B61" w:rsidRPr="00904B61" w:rsidTr="00904B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904B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Marhaszi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04B6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904B61" w:rsidRPr="00904B61" w:rsidTr="00904B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904B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Der</w:t>
            </w: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04B6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904B61" w:rsidRPr="00904B61" w:rsidTr="00904B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904B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Karahar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04B6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04B6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04B6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04B6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904B61" w:rsidRPr="00904B61" w:rsidTr="00904B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904B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Simurrum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04B6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04B6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04B6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04B6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04B6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904B61" w:rsidRPr="00904B61" w:rsidTr="00904B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904B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Harszi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04B6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04B6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48</w:t>
            </w:r>
          </w:p>
        </w:tc>
      </w:tr>
      <w:tr w:rsidR="00904B61" w:rsidRPr="00904B61" w:rsidTr="00904B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904B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Anszan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04B6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04B6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904B61" w:rsidRPr="00904B61" w:rsidTr="00904B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904B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Szaszrum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04B6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904B61" w:rsidRPr="00904B61" w:rsidTr="00904B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904B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Lullubum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04B6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04B6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904B61" w:rsidRPr="00904B61" w:rsidTr="00904B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904B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Urbilum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04B6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904B61" w:rsidRPr="00904B61" w:rsidTr="00904B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904B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Kimasz</w:t>
            </w: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04B6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04B6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48</w:t>
            </w:r>
          </w:p>
        </w:tc>
      </w:tr>
      <w:tr w:rsidR="00904B61" w:rsidRPr="00904B61" w:rsidTr="00904B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904B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Hurti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04B6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904B61" w:rsidRPr="00904B61" w:rsidRDefault="00904B61" w:rsidP="0090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04B6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48</w:t>
            </w:r>
          </w:p>
        </w:tc>
      </w:tr>
    </w:tbl>
    <w:p w:rsidR="00904B61" w:rsidRPr="00904B61" w:rsidRDefault="00904B61" w:rsidP="00904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04B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Tabela 1</w:t>
      </w:r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/ Daty wypraw wojennych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Szulgiego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ukladają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się w trzy wyraźne kampanie. </w:t>
      </w:r>
      <w:r w:rsidRPr="00904B6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Źródło: </w:t>
      </w:r>
      <w:proofErr w:type="spellStart"/>
      <w:r w:rsidRPr="00904B6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Ensi</w:t>
      </w:r>
      <w:proofErr w:type="spellEnd"/>
      <w:r w:rsidRPr="00904B6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 w czasach III dynastii z Ur: aspekty ekonomiczne i administracyjne pozycji namiestnika prowincji w świetle archiwum z </w:t>
      </w:r>
      <w:proofErr w:type="spellStart"/>
      <w:r w:rsidRPr="00904B6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Ummy</w:t>
      </w:r>
      <w:proofErr w:type="spellEnd"/>
      <w:r w:rsidRPr="00904B6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 - Marek Stępień</w:t>
      </w:r>
    </w:p>
    <w:p w:rsidR="00904B61" w:rsidRPr="00904B61" w:rsidRDefault="00904B61" w:rsidP="0090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Chociaż sytuacja ta wymagała stałej obecności wojska na miejscu, najprawdopodobniej udało się władcy narzucić trwałe zwierzchnictwo tamtejszym państwom i plemionom. Potwierdzają to informacje o wzięciu jeńców i łupów, a także świadectwa uiszczania podatków i kontrybucji. </w:t>
      </w:r>
    </w:p>
    <w:p w:rsidR="00904B61" w:rsidRPr="00904B61" w:rsidRDefault="00904B61" w:rsidP="0090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Drugim ważnym kierunkiem ekspansji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Szulgiego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była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Suzjana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Elam. Nawet jeśli jego ojcu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Ur-Nammie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udało się narzucić zwierzchnictwo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Suzjanie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to jej utrzymanie wymagało potwierdzenia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supermancji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militarnej Ur oraz zabiegów dyplomatycznych. W zależności od okoliczności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Szulgi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używał z powodzeniem obu tych metod, jednak preferował najwyraźniej z uwagi na siłę i większe oddanie przeciwników – działania dyplomatyczne. </w:t>
      </w:r>
    </w:p>
    <w:p w:rsidR="00904B61" w:rsidRPr="00904B61" w:rsidRDefault="00904B61" w:rsidP="0090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18-tym roku panowania córka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Szulgiego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Liwir-mittaszu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została królową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Marhaszi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kraju ważnego, leżącego na wschodnim zapleczu Elamu, mającego kluczowe znaczenie dla szlaków handlowych do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Meluhhy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Inną córkę króla w 30 roku panowania wydano za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ensiego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Anszan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jednego z najważniejszych ośrodków w Elamie. Nie przeszkodziło to jednak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Szulgiemu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już cztery lata później dokonać łupieżczego najazdu na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Anszan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gdyż zapewne obowiązki wasalne nie były zbyt gorliwie wykonywane przez tamtejszego władcę. Trzecia córka króla została wydana za króla o imieniu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Szuddabani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Paszime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innego kraju w Elamie, leżącego nad północną krawędzią zatoki Perskiej. Sam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Szulgi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był żonaty z księżniczką z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Esznunny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 imieniu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Szulgi-simatum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co może tłumaczyć jego wyjątkowe zainteresowanie rejonem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Dijali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oraz wyjątkową pozycję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Esznunny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systemie organizacji państwa. </w:t>
      </w:r>
    </w:p>
    <w:p w:rsidR="00904B61" w:rsidRPr="00904B61" w:rsidRDefault="00904B61" w:rsidP="0090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Utrwaleniu sukcesów króla służyło dobrze rozbudowane osadnictwo wojskowe na obszarach tzw. strefy obronnej królestwa (tożsamej ze strefą płacącą kontrybucję </w:t>
      </w:r>
      <w:proofErr w:type="spellStart"/>
      <w:r w:rsidRPr="00904B6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gun</w:t>
      </w:r>
      <w:proofErr w:type="spellEnd"/>
      <w:r w:rsidRPr="00904B6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 ma-da</w:t>
      </w:r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), rozciągającej się od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Huhunuri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Suzjany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południu po Górny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Zab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północy. Wyliczono, że obszar ten składał się z 85-89 miejscowości, które poprzez płacenie kontrybucji </w:t>
      </w:r>
      <w:proofErr w:type="spellStart"/>
      <w:r w:rsidRPr="00904B6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gun</w:t>
      </w:r>
      <w:proofErr w:type="spellEnd"/>
      <w:r w:rsidRPr="00904B6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 ma-da</w:t>
      </w:r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lub przysyłanie żołnierzy potwierdzały obecność osadnictwa wojskowego. Wszystkie te działania były na tyle skuteczne, że zapewniały na długie lata państwu z III dynastii z Ur władzę nad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Suzjaną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silne związki z Elamem. </w:t>
      </w:r>
    </w:p>
    <w:p w:rsidR="00904B61" w:rsidRPr="00904B61" w:rsidRDefault="00904B61" w:rsidP="0090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Wydaje się, że wobec innych rejonów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Szulgi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prowadził bardziej defensywną politykę. Właściwie nie ma żadnych informacji o większych działaniach, a tym bardziej akcji militarnych, skierowanych na północny zachód, czyli w górę Eufratu. Trudno stwierdzić, jaki był tego powód. Czy król chciał uniknąć walki na kilku frontach, czy plemiona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Amorytów-Martu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były zbyt silnym lub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małoatrakcyjnym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przeciwnikiem, czy może tereny te nie stanowiły pożądanej i ekonomicznie i politycznie zdobyczy. </w:t>
      </w:r>
    </w:p>
    <w:p w:rsidR="00904B61" w:rsidRPr="00904B61" w:rsidRDefault="00904B61" w:rsidP="0090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Dwa fakty zdają się wskazywać rzeczywistą przyczynę. Po pierwsze, sygnał o polityce defensywnej, przejawiający się w budowie systemu umocnień obronnych na pograniczu północnym centralnych rejonów królestwa, zwanego </w:t>
      </w:r>
      <w:proofErr w:type="spellStart"/>
      <w:r w:rsidRPr="00904B6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bad</w:t>
      </w:r>
      <w:proofErr w:type="spellEnd"/>
      <w:r w:rsidRPr="00904B6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 ma-da</w:t>
      </w:r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</w:t>
      </w:r>
      <w:r w:rsidRPr="00904B6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„mur kraju </w:t>
      </w:r>
      <w:proofErr w:type="spellStart"/>
      <w:r w:rsidRPr="00904B6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zewnętrzengo</w:t>
      </w:r>
      <w:proofErr w:type="spellEnd"/>
      <w:r w:rsidRPr="00904B6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”</w:t>
      </w:r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lub </w:t>
      </w:r>
      <w:proofErr w:type="spellStart"/>
      <w:r w:rsidRPr="00904B6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bad</w:t>
      </w:r>
      <w:proofErr w:type="spellEnd"/>
      <w:r w:rsidRPr="00904B6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 </w:t>
      </w:r>
      <w:proofErr w:type="spellStart"/>
      <w:r w:rsidRPr="00904B6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igi-hur-sag-ga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</w:t>
      </w:r>
      <w:r w:rsidRPr="00904B6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„mur – spojrzenie na góry”</w:t>
      </w:r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(dosłownie </w:t>
      </w:r>
      <w:r w:rsidRPr="00904B6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„oko gór”</w:t>
      </w:r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). Prawdopodobnie przebiegał on od zachodniego koryta Eufratu (zwanego </w:t>
      </w:r>
      <w:r w:rsidRPr="00904B6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kanałem </w:t>
      </w:r>
      <w:proofErr w:type="spellStart"/>
      <w:r w:rsidRPr="00904B6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Abgal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na wysokości Bad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igi-hursanga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poprzez Tygrys, aż do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Dijali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wysokości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Zimudar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Jak świadczy o tym późniejsza nazwa: </w:t>
      </w:r>
      <w:proofErr w:type="spellStart"/>
      <w:r w:rsidRPr="00904B6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bad</w:t>
      </w:r>
      <w:proofErr w:type="spellEnd"/>
      <w:r w:rsidRPr="00904B6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 </w:t>
      </w:r>
      <w:proofErr w:type="spellStart"/>
      <w:r w:rsidRPr="00904B6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mar-du</w:t>
      </w:r>
      <w:proofErr w:type="spellEnd"/>
      <w:r w:rsidRPr="00904B6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 </w:t>
      </w:r>
      <w:proofErr w:type="spellStart"/>
      <w:r w:rsidRPr="00904B6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mu-ri-iq</w:t>
      </w:r>
      <w:proofErr w:type="spellEnd"/>
      <w:r w:rsidRPr="00904B6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 </w:t>
      </w:r>
      <w:proofErr w:type="spellStart"/>
      <w:r w:rsidRPr="00904B6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ti-id-ni-im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</w:t>
      </w:r>
      <w:r w:rsidRPr="00904B6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„mur przeciw </w:t>
      </w:r>
      <w:proofErr w:type="spellStart"/>
      <w:r w:rsidRPr="00904B6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Martu</w:t>
      </w:r>
      <w:proofErr w:type="spellEnd"/>
      <w:r w:rsidRPr="00904B6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, powstrzymujący </w:t>
      </w:r>
      <w:proofErr w:type="spellStart"/>
      <w:r w:rsidRPr="00904B6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Tidnum</w:t>
      </w:r>
      <w:proofErr w:type="spellEnd"/>
      <w:r w:rsidRPr="00904B6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”</w:t>
      </w:r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Po odnowieniu go przez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Szu-Suena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czwartym roku jego panowania miał on chronić centralne prowincje przed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Amorytami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plemion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Tidnum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904B61" w:rsidRPr="00904B61" w:rsidRDefault="00904B61" w:rsidP="0090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Być może zostało to wymuszone brakiem sukcesów w pierwszych walkach z nimi, o których zdają się świadczyć wzmianki w dokumentach gospodarczych z tego okresu o wyposażeniu żołnierzy królewskich na wyprawę. Z czasów tzw. trzeciej wyprawy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huryckiej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pochodzą natomiast wzmianki o zdobytych w trakcie kampanii przeciw Kimasz i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Hurti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46 roku panowania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Szulgiego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jeńcach i łupach z plemion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Martu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co jest dowodem, że to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Amoryci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penetrując północne pogranicze, wspierali w walce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Hurytów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904B61" w:rsidRPr="00904B61" w:rsidRDefault="00904B61" w:rsidP="0090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Drugim faktem pokazującym istotę działań wobec północnego zachodu było utrwalenie przyjaznych stosunków z kluczowym miastem znad środkowego Eufratu, czyli z Mari, nawiązanych jeszcze przez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Ur-Nammę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Służyło temu kolejne małżeństwo samego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Szulgiego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którego żoną tym razem została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Taram-Uram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córka władcy Mari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Apil-kina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matka późniejszego króla </w:t>
      </w:r>
      <w:hyperlink r:id="rId10" w:tooltip="Proszę kliknąć, aby przejść do artykułu: Amar-Suen" w:history="1">
        <w:proofErr w:type="spellStart"/>
        <w:r w:rsidRPr="00904B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Amar-Suena</w:t>
        </w:r>
        <w:proofErr w:type="spellEnd"/>
      </w:hyperlink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Dzięki współpracy z Mari miastu Ur udało się osiągnąć w tym rejonie zamierzony cel, którym było swobodne korzystanie ze szlaku handlowego i komunikacyjnego wzdłuż Eufratu. </w:t>
      </w:r>
    </w:p>
    <w:p w:rsidR="00904B61" w:rsidRPr="00904B61" w:rsidRDefault="00904B61" w:rsidP="00904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4763135" cy="2987675"/>
            <wp:effectExtent l="19050" t="0" r="0" b="0"/>
            <wp:docPr id="3" name="Obraz 3" descr="Maksymalny zasięg państwa III dynastii z Ur">
              <a:hlinkClick xmlns:a="http://schemas.openxmlformats.org/drawingml/2006/main" r:id="rId11" tgtFrame="&quot;_blank&quot;" tooltip="&quot;Maksymalny zasięg królestwa III dynastii z Ur został osiągnięty za panowania Szulgiego - ok. 2095 – 2048 p.n.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ksymalny zasięg państwa III dynastii z Ur">
                      <a:hlinkClick r:id="rId11" tgtFrame="&quot;_blank&quot;" tooltip="&quot;Maksymalny zasięg królestwa III dynastii z Ur został osiągnięty za panowania Szulgiego - ok. 2095 – 2048 p.n.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98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Ryc. 1/ Maksymalny zasięg królestwa </w:t>
      </w:r>
      <w:r w:rsidRPr="00904B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III dynastii z Ur</w:t>
      </w:r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został osiągnięty za panowania </w:t>
      </w:r>
      <w:proofErr w:type="spellStart"/>
      <w:r w:rsidRPr="00904B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Szulgiego</w:t>
      </w:r>
      <w:proofErr w:type="spellEnd"/>
      <w:r w:rsidRPr="00904B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- ok. 2095 – 2048 p.n.e</w:t>
      </w:r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r w:rsidRPr="00904B6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Źródło: </w:t>
      </w:r>
      <w:proofErr w:type="spellStart"/>
      <w:r w:rsidRPr="00904B6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Ensi</w:t>
      </w:r>
      <w:proofErr w:type="spellEnd"/>
      <w:r w:rsidRPr="00904B6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 w czasach III dynastii z Ur: aspekty ekonomiczne i administracyjne pozycji namiestnika prowincji w świetle archiwum z </w:t>
      </w:r>
      <w:proofErr w:type="spellStart"/>
      <w:r w:rsidRPr="00904B6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Ummy</w:t>
      </w:r>
      <w:proofErr w:type="spellEnd"/>
      <w:r w:rsidRPr="00904B6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 - Marek Stępień.</w:t>
      </w:r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904B61" w:rsidRPr="00904B61" w:rsidRDefault="00904B61" w:rsidP="0090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Szulgi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 48-letnim panowaniu pozostawił królestwo trzykrotnie rozleglejsze, silne, z umocnionymi granicami i ze sprawnie funkcjonującym scentralizowanym systemem administracyjnym. Przede wszystkim zaś z ogromnym prestiżem międzynarodowym i liczną grupą państw wasalnych lub nakłonionych do przyjaźni z królestwem Ur, położonych wzdłuż całej południowo-wschodniej, wschodniej i północnej granicy – od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Marhaszi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poprzez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Anszan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Huhunuri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Szimaszki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Zabaszali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po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Simanum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(obszar gór Zagros, Kurdystanu i częściowo centralnego Iranu, od Morza Arabskiego po jezioro Urmia na północy) (Ryc.1). </w:t>
      </w:r>
    </w:p>
    <w:p w:rsidR="00904B61" w:rsidRPr="00904B61" w:rsidRDefault="00904B61" w:rsidP="0090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Szulgi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dotarł więc niemal tak daleko jak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Sargon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Naram-Sin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Pozostawił swojemu następcy ogromne, bogate, silnie wewnętrznie, zorganizowane ideologicznie wokół osoby króla państwo. Umocnieniu jego autorytetu miała służyć wprowadzona za życia w dwudziestym roku panowania deifikacja za życia. Wdrożony przez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Szulgiego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mechanizm religijno-ideologiczny oraz aparat administracyjno-sakralny, zorganizowany wokół kultu jednej osoby, a później także wokół jego następców i zmarłych królewskich przodków służył umacnianiu pozycji władcy oraz integracji państwa. Oficjalny kult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Szulgiego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okazał się skuteczny w ideologii Sumeru i Akadu, o czym świadczy jego kontynuacja nie tylko za panowania pozostałych królów z III dynastii z Ur, ale także ich bezpośrednich następców, czyli z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amoryckiej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dynastii z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Isin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904B61" w:rsidRDefault="00904B61" w:rsidP="0090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Jeżeli nawet, jak chcą niektórzy badacze,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Szulgi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został zamordowany w wyniku spisku pałacowego, któremu towarzyszyły dramatyczne wydarzenia – m.in. śmierć królowej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Szulgi-simtum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oraz innej żony władcy </w:t>
      </w:r>
      <w:proofErr w:type="spellStart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>Geme-Ninlili</w:t>
      </w:r>
      <w:proofErr w:type="spellEnd"/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to w żaden sposób nie odbiło się to na sytuacji międzynarodowej państwa. Władca w pełni zasłużył na zaszczytny tytuł </w:t>
      </w:r>
      <w:r w:rsidRPr="00904B6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„Boski </w:t>
      </w:r>
      <w:proofErr w:type="spellStart"/>
      <w:r w:rsidRPr="00904B6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Szulgi</w:t>
      </w:r>
      <w:proofErr w:type="spellEnd"/>
      <w:r w:rsidRPr="00904B6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, mąż potężny, król Ur, król czterech stron świata”</w:t>
      </w:r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 którym ostatni element zastąpił dotychczasowe określenie </w:t>
      </w:r>
      <w:r w:rsidRPr="00904B6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„król Sumeru i Akadu”</w:t>
      </w:r>
      <w:r w:rsidRPr="00904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904B61" w:rsidRDefault="00904B61" w:rsidP="0090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Szulgi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 panował w czasach największej świetności Sumeru i być może był najznamienitszym sumeryjskim królem. Oprócz </w:t>
      </w:r>
      <w:r w:rsidR="00792DEE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władcą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Szulgi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 był także znakomitym</w:t>
      </w:r>
      <w:r w:rsidR="00792DEE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 pisarzem,  intelektualistą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, utalentowanym muzykiem, władał kilkoma językami</w:t>
      </w:r>
      <w:r w:rsidR="0039508A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. </w:t>
      </w:r>
      <w:r w:rsidR="00792DEE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Polował na lwy dla sportu., więc b</w:t>
      </w:r>
      <w:r w:rsidR="0039508A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ył też a</w:t>
      </w:r>
      <w:r w:rsidR="00792DEE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tletą i biegaczem długodystansowym, a także wojownikiem, kapłanem oraz żyjącym bogiem.</w:t>
      </w:r>
    </w:p>
    <w:p w:rsidR="00792DEE" w:rsidRPr="00904B61" w:rsidRDefault="00792DEE" w:rsidP="0090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pl-PL"/>
        </w:rPr>
        <w:t xml:space="preserve">/tu można wstawić inskrypcję z imieniem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pl-PL"/>
        </w:rPr>
        <w:t>Szulgiego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pl-PL"/>
        </w:rPr>
        <w:t xml:space="preserve"> z przedrostkiem boski/</w:t>
      </w:r>
    </w:p>
    <w:p w:rsidR="008D33AC" w:rsidRDefault="00904B61">
      <w:pPr>
        <w:rPr>
          <w:color w:val="FF0000"/>
        </w:rPr>
      </w:pPr>
      <w:r>
        <w:rPr>
          <w:color w:val="FF0000"/>
        </w:rPr>
        <w:t xml:space="preserve">WYGLĄD </w:t>
      </w:r>
    </w:p>
    <w:p w:rsidR="00904B61" w:rsidRDefault="00904B61">
      <w:pPr>
        <w:rPr>
          <w:color w:val="FF0000"/>
        </w:rPr>
      </w:pPr>
      <w:r>
        <w:rPr>
          <w:color w:val="FF0000"/>
        </w:rPr>
        <w:t>Znany jest</w:t>
      </w:r>
      <w:r w:rsidR="00AE38DF">
        <w:rPr>
          <w:color w:val="FF0000"/>
        </w:rPr>
        <w:t xml:space="preserve"> rzeczywisty</w:t>
      </w:r>
      <w:r>
        <w:rPr>
          <w:color w:val="FF0000"/>
        </w:rPr>
        <w:t xml:space="preserve"> wygląd </w:t>
      </w:r>
      <w:proofErr w:type="spellStart"/>
      <w:r>
        <w:rPr>
          <w:color w:val="FF0000"/>
        </w:rPr>
        <w:t>Szulgiego</w:t>
      </w:r>
      <w:proofErr w:type="spellEnd"/>
      <w:r>
        <w:rPr>
          <w:color w:val="FF0000"/>
        </w:rPr>
        <w:t xml:space="preserve">, ponieważ zachowały się posążki fundacyjne będące jego portretami. </w:t>
      </w:r>
      <w:proofErr w:type="spellStart"/>
      <w:r>
        <w:rPr>
          <w:color w:val="FF0000"/>
        </w:rPr>
        <w:t>Szulgi</w:t>
      </w:r>
      <w:proofErr w:type="spellEnd"/>
      <w:r>
        <w:rPr>
          <w:color w:val="FF0000"/>
        </w:rPr>
        <w:t xml:space="preserve"> miał okrągłą twarz, bulwiasty nos, kąciki ust opuszczone ku dołowi oraz wyraźną asymetrię oczu. </w:t>
      </w:r>
      <w:r>
        <w:rPr>
          <w:rStyle w:val="Odwoanieprzypisudolnego"/>
          <w:color w:val="FF0000"/>
        </w:rPr>
        <w:footnoteReference w:id="2"/>
      </w:r>
    </w:p>
    <w:p w:rsidR="00904B61" w:rsidRPr="00904B61" w:rsidRDefault="00904B61">
      <w:pPr>
        <w:rPr>
          <w:i/>
          <w:color w:val="FF0000"/>
        </w:rPr>
      </w:pPr>
      <w:r>
        <w:rPr>
          <w:i/>
          <w:color w:val="FF0000"/>
        </w:rPr>
        <w:t xml:space="preserve">/tu można wstawić zdjęcie </w:t>
      </w:r>
      <w:proofErr w:type="spellStart"/>
      <w:r>
        <w:rPr>
          <w:i/>
          <w:color w:val="FF0000"/>
        </w:rPr>
        <w:t>Szulgiego</w:t>
      </w:r>
      <w:proofErr w:type="spellEnd"/>
      <w:r>
        <w:rPr>
          <w:i/>
          <w:color w:val="FF0000"/>
        </w:rPr>
        <w:t>/</w:t>
      </w:r>
    </w:p>
    <w:sectPr w:rsidR="00904B61" w:rsidRPr="00904B61" w:rsidSect="008D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455A" w:rsidRDefault="009B455A" w:rsidP="00904B61">
      <w:pPr>
        <w:spacing w:after="0" w:line="240" w:lineRule="auto"/>
      </w:pPr>
      <w:r>
        <w:separator/>
      </w:r>
    </w:p>
  </w:endnote>
  <w:endnote w:type="continuationSeparator" w:id="0">
    <w:p w:rsidR="009B455A" w:rsidRDefault="009B455A" w:rsidP="00904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455A" w:rsidRDefault="009B455A" w:rsidP="00904B61">
      <w:pPr>
        <w:spacing w:after="0" w:line="240" w:lineRule="auto"/>
      </w:pPr>
      <w:r>
        <w:separator/>
      </w:r>
    </w:p>
  </w:footnote>
  <w:footnote w:type="continuationSeparator" w:id="0">
    <w:p w:rsidR="009B455A" w:rsidRDefault="009B455A" w:rsidP="00904B61">
      <w:pPr>
        <w:spacing w:after="0" w:line="240" w:lineRule="auto"/>
      </w:pPr>
      <w:r>
        <w:continuationSeparator/>
      </w:r>
    </w:p>
  </w:footnote>
  <w:footnote w:id="1">
    <w:p w:rsidR="002624AB" w:rsidRPr="00904B61" w:rsidRDefault="002624AB" w:rsidP="002624AB">
      <w:pPr>
        <w:pStyle w:val="Tekstprzypisudolnego"/>
        <w:rPr>
          <w:color w:val="FF0000"/>
        </w:rPr>
      </w:pPr>
      <w:r w:rsidRPr="00904B61">
        <w:rPr>
          <w:rStyle w:val="Odwoanieprzypisudolnego"/>
          <w:color w:val="FF0000"/>
        </w:rPr>
        <w:footnoteRef/>
      </w:r>
      <w:r w:rsidRPr="00904B61">
        <w:rPr>
          <w:color w:val="FF0000"/>
        </w:rPr>
        <w:t xml:space="preserve"> </w:t>
      </w:r>
      <w:r w:rsidRPr="00921BA3">
        <w:rPr>
          <w:color w:val="FF0000"/>
        </w:rPr>
        <w:t>http://sumerianshakespeare.com/789301.html</w:t>
      </w:r>
    </w:p>
  </w:footnote>
  <w:footnote w:id="2">
    <w:p w:rsidR="00904B61" w:rsidRPr="00904B61" w:rsidRDefault="00904B61">
      <w:pPr>
        <w:pStyle w:val="Tekstprzypisudolnego"/>
        <w:rPr>
          <w:color w:val="FF0000"/>
        </w:rPr>
      </w:pPr>
      <w:r w:rsidRPr="00904B61">
        <w:rPr>
          <w:rStyle w:val="Odwoanieprzypisudolnego"/>
          <w:color w:val="FF0000"/>
        </w:rPr>
        <w:footnoteRef/>
      </w:r>
      <w:r w:rsidRPr="00904B61">
        <w:rPr>
          <w:color w:val="FF0000"/>
        </w:rPr>
        <w:t xml:space="preserve"> </w:t>
      </w:r>
      <w:r w:rsidR="00921BA3" w:rsidRPr="00921BA3">
        <w:rPr>
          <w:color w:val="FF0000"/>
        </w:rPr>
        <w:t>http://sumerianshakespeare.com/789301.html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904B61"/>
    <w:rsid w:val="000B12D7"/>
    <w:rsid w:val="002624AB"/>
    <w:rsid w:val="0039508A"/>
    <w:rsid w:val="00792DEE"/>
    <w:rsid w:val="008D33AC"/>
    <w:rsid w:val="00904B61"/>
    <w:rsid w:val="00921BA3"/>
    <w:rsid w:val="009B455A"/>
    <w:rsid w:val="00AE38DF"/>
    <w:rsid w:val="00C95D52"/>
    <w:rsid w:val="00F61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33AC"/>
  </w:style>
  <w:style w:type="paragraph" w:styleId="Nagwek1">
    <w:name w:val="heading 1"/>
    <w:basedOn w:val="Normalny"/>
    <w:link w:val="Nagwek1Znak"/>
    <w:uiPriority w:val="9"/>
    <w:qFormat/>
    <w:rsid w:val="00904B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04B61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customStyle="1" w:styleId="wstep">
    <w:name w:val="wstep"/>
    <w:basedOn w:val="Normalny"/>
    <w:rsid w:val="00904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904B61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904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04B61"/>
    <w:rPr>
      <w:b/>
      <w:bCs/>
    </w:rPr>
  </w:style>
  <w:style w:type="character" w:styleId="Uwydatnienie">
    <w:name w:val="Emphasis"/>
    <w:basedOn w:val="Domylnaczcionkaakapitu"/>
    <w:uiPriority w:val="20"/>
    <w:qFormat/>
    <w:rsid w:val="00904B61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04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04B61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04B61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04B61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04B6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0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rozytnysumer.pl/podstrony/podstrony-historia/krolowie/ur-namma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arozytnysumer.pl/podstrony/podstrony_poziom_1_miasta/ur.html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starozytnysumer.pl/grafika/zdjecia/szulgi/panstwo-III-dynastii-z-Ur.jp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starozytnysumer.pl/podstrony/podstrony-historia/krolowie/amar-sue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6AA0ED-8130-4253-8ED6-18C0AC043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1</Pages>
  <Words>1526</Words>
  <Characters>9162</Characters>
  <Application>Microsoft Office Word</Application>
  <DocSecurity>0</DocSecurity>
  <Lines>76</Lines>
  <Paragraphs>21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1</vt:i4>
      </vt:variant>
    </vt:vector>
  </HeadingPairs>
  <TitlesOfParts>
    <vt:vector size="2" baseType="lpstr">
      <vt:lpstr/>
      <vt:lpstr>Szulgi</vt:lpstr>
    </vt:vector>
  </TitlesOfParts>
  <Company/>
  <LinksUpToDate>false</LinksUpToDate>
  <CharactersWithSpaces>10667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2017-03-18T22:21:00Z</dcterms:created>
  <dcterms:modified xsi:type="dcterms:W3CDTF">2017-10-19T17:49:00Z</dcterms:modified>
</cp:coreProperties>
</file>