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CD" w:rsidRDefault="00BF761F">
      <w:pPr>
        <w:rPr>
          <w:b/>
          <w:sz w:val="28"/>
          <w:szCs w:val="28"/>
        </w:rPr>
      </w:pPr>
      <w:r w:rsidRPr="00BF761F">
        <w:rPr>
          <w:b/>
          <w:sz w:val="28"/>
          <w:szCs w:val="28"/>
        </w:rPr>
        <w:t>Dżemet Nasr</w:t>
      </w:r>
    </w:p>
    <w:p w:rsidR="00BF761F" w:rsidRDefault="00BF761F">
      <w:r>
        <w:t>Nazwa okresu pochodzi od współczesnej nazwy miejscowości położonej na północny wschód od Babilonu. W tym czasie kultura sumeryjska znacznie rozprzestrzeniła się na obszary północnej Mezopotamii, Wyżyny Irańskiej oraz Anatolii. Nadal rozwijała się gospodarska świątynna. Władza skupiona była w rękach królów-kapłanów. Sumeryjskie organizmy państwowe, niewielkie terytorialnie, składały się z ośrodków miejskich oraz licznych osad i wsi, tworząc jeden samodzielny organizm. Królowie-kapłani, zarządzający dobrami bóstw, organizowali całą społeczność, zmuszając ją do prac przy rozbudowie i konserwacji urządzeń irygujących oraz pilnowania trzód, pracy na roli, rybołówstwa i polowań. Obowiązkiem poddanych boga było dostarczenie plonów, bydła, ryb i wszelkiej zwierzyny do magazynów świątyni. Za dostarczane dobra otrzymywali przydziały chleba, piwa, mięsa i ubrania.</w:t>
      </w:r>
      <w:r>
        <w:rPr>
          <w:rStyle w:val="Odwoanieprzypisudolnego"/>
        </w:rPr>
        <w:footnoteReference w:id="2"/>
      </w:r>
    </w:p>
    <w:p w:rsidR="0043450F" w:rsidRDefault="0043450F">
      <w:r w:rsidRPr="0043450F">
        <w:rPr>
          <w:color w:val="0070C0"/>
        </w:rPr>
        <w:t>W końcu IV tys. p.n.e. do Mezopotamii przybyły plemiona semickie, które założyły pierwsze państwa.</w:t>
      </w:r>
      <w:r>
        <w:t xml:space="preserve"> </w:t>
      </w:r>
      <w:r>
        <w:rPr>
          <w:rStyle w:val="Odwoanieprzypisudolnego"/>
        </w:rPr>
        <w:footnoteReference w:id="3"/>
      </w:r>
      <w:r w:rsidR="00964BFC">
        <w:t xml:space="preserve"> </w:t>
      </w:r>
      <w:r w:rsidRPr="00964BFC">
        <w:rPr>
          <w:color w:val="FF0000"/>
        </w:rPr>
        <w:t>Przybycie obcej fali ludów miało wyraźny wpływ na architekturę i sztukę Sumerów.</w:t>
      </w:r>
      <w:r w:rsidR="00964BFC">
        <w:rPr>
          <w:rStyle w:val="Odwoanieprzypisudolnego"/>
          <w:color w:val="FF0000"/>
        </w:rPr>
        <w:footnoteReference w:id="4"/>
      </w:r>
    </w:p>
    <w:p w:rsidR="0043450F" w:rsidRDefault="0043450F"/>
    <w:p w:rsidR="00BF761F" w:rsidRPr="00BF761F" w:rsidRDefault="00BF761F">
      <w:r>
        <w:t xml:space="preserve"> </w:t>
      </w:r>
    </w:p>
    <w:sectPr w:rsidR="00BF761F" w:rsidRPr="00BF761F" w:rsidSect="002C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5F7" w:rsidRDefault="009635F7" w:rsidP="00BF761F">
      <w:pPr>
        <w:spacing w:after="0" w:line="240" w:lineRule="auto"/>
      </w:pPr>
      <w:r>
        <w:separator/>
      </w:r>
    </w:p>
  </w:endnote>
  <w:endnote w:type="continuationSeparator" w:id="1">
    <w:p w:rsidR="009635F7" w:rsidRDefault="009635F7" w:rsidP="00BF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5F7" w:rsidRDefault="009635F7" w:rsidP="00BF761F">
      <w:pPr>
        <w:spacing w:after="0" w:line="240" w:lineRule="auto"/>
      </w:pPr>
      <w:r>
        <w:separator/>
      </w:r>
    </w:p>
  </w:footnote>
  <w:footnote w:type="continuationSeparator" w:id="1">
    <w:p w:rsidR="009635F7" w:rsidRDefault="009635F7" w:rsidP="00BF761F">
      <w:pPr>
        <w:spacing w:after="0" w:line="240" w:lineRule="auto"/>
      </w:pPr>
      <w:r>
        <w:continuationSeparator/>
      </w:r>
    </w:p>
  </w:footnote>
  <w:footnote w:id="2">
    <w:p w:rsidR="00BF761F" w:rsidRDefault="00BF761F">
      <w:pPr>
        <w:pStyle w:val="Tekstprzypisudolnego"/>
      </w:pPr>
      <w:r>
        <w:rPr>
          <w:rStyle w:val="Odwoanieprzypisudolnego"/>
        </w:rPr>
        <w:footnoteRef/>
      </w:r>
      <w:r>
        <w:t xml:space="preserve"> Tajemnice glinianych tabliczek – Antoni Mierzejewski</w:t>
      </w:r>
    </w:p>
  </w:footnote>
  <w:footnote w:id="3">
    <w:p w:rsidR="0043450F" w:rsidRDefault="0043450F">
      <w:pPr>
        <w:pStyle w:val="Tekstprzypisudolnego"/>
        <w:rPr>
          <w:color w:val="0070C0"/>
        </w:rPr>
      </w:pPr>
      <w:r>
        <w:rPr>
          <w:rStyle w:val="Odwoanieprzypisudolnego"/>
        </w:rPr>
        <w:footnoteRef/>
      </w:r>
      <w:r>
        <w:t xml:space="preserve"> </w:t>
      </w:r>
      <w:r w:rsidR="00964BFC">
        <w:rPr>
          <w:color w:val="0070C0"/>
        </w:rPr>
        <w:t>Północna Babilonia w okresie wczesnodynastycznym – Dorota Ławecka</w:t>
      </w:r>
    </w:p>
    <w:p w:rsidR="00964BFC" w:rsidRPr="0043450F" w:rsidRDefault="00964BFC">
      <w:pPr>
        <w:pStyle w:val="Tekstprzypisudolnego"/>
        <w:rPr>
          <w:color w:val="0070C0"/>
        </w:rPr>
      </w:pPr>
    </w:p>
  </w:footnote>
  <w:footnote w:id="4">
    <w:p w:rsidR="00964BFC" w:rsidRPr="00964BFC" w:rsidRDefault="00964BFC">
      <w:pPr>
        <w:pStyle w:val="Tekstprzypisudolnego"/>
        <w:rPr>
          <w:color w:val="FF000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FF0000"/>
        </w:rPr>
        <w:t>Sztuka Starożytnego Wschodu – Antoni Mierzejewski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61F"/>
    <w:rsid w:val="002C67CD"/>
    <w:rsid w:val="0043450F"/>
    <w:rsid w:val="009635F7"/>
    <w:rsid w:val="00964BFC"/>
    <w:rsid w:val="00BF761F"/>
    <w:rsid w:val="00D1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67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F761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F761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F761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FC603-3303-4062-98BF-19D89BAA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3</cp:revision>
  <dcterms:created xsi:type="dcterms:W3CDTF">2015-10-25T19:56:00Z</dcterms:created>
  <dcterms:modified xsi:type="dcterms:W3CDTF">2015-10-25T20:20:00Z</dcterms:modified>
</cp:coreProperties>
</file>