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88" w:rsidRDefault="00D84CF8">
      <w:r>
        <w:t>SZTUKA ZDOBNICZA</w:t>
      </w:r>
    </w:p>
    <w:p w:rsidR="00D84CF8" w:rsidRDefault="00D84CF8"/>
    <w:p w:rsidR="00D84CF8" w:rsidRDefault="00D84CF8">
      <w:r>
        <w:t>Do okresu wczesnodynastycznego</w:t>
      </w:r>
    </w:p>
    <w:p w:rsidR="00E0050C" w:rsidRDefault="00E0050C">
      <w:r>
        <w:t>Wszechstronny rozwój plastyki od okresu Uruk</w:t>
      </w:r>
      <w:r w:rsidR="007D1DF7">
        <w:t xml:space="preserve">, w okresie </w:t>
      </w:r>
      <w:proofErr w:type="spellStart"/>
      <w:r w:rsidR="007D1DF7">
        <w:t>wczesnodynastycznym</w:t>
      </w:r>
      <w:proofErr w:type="spellEnd"/>
      <w:r>
        <w:t xml:space="preserve"> znalazł również odbicie w dziedzinie sztuki zdobniczej</w:t>
      </w:r>
      <w:r w:rsidR="007D1DF7">
        <w:t>. Wykształciły się w tamtym czasie różne gałęzie rzemiosła. Pracujący dla świątyń i wyższych warstw społecznych mistrzowie stosowali wszelkie znane osiągnięcia w zakresie kompozycji: układ heraldyczny, układ antytetyczny, pasowość przedstawień, narrację w większych kompozycjach i konwencję wyobrażeń postaci ludzkich na płaszczyźnie, rozwijając cztery rodzaje produkcji artystycznej.</w:t>
      </w:r>
    </w:p>
    <w:p w:rsidR="007D1DF7" w:rsidRDefault="007D1DF7">
      <w:r>
        <w:t xml:space="preserve">Opracowania plastyczne w kamieniu:  bazalcie, steatycie, dolerycie, wapieniu, alabastrze, serpentynie i wiele innych, reprezentuje drobna wolno stojąca plastyka figuralna – głównie amulety w kształcie zwierząt oraz statuetki ludzi – płaskorzeźbione naczynia kultowe, dekorowane symbolami bogów, ludzi i zwierząt, z wyeksponowanymi, pełnoplastycznymi  </w:t>
      </w:r>
      <w:proofErr w:type="spellStart"/>
      <w:r>
        <w:t>protomami</w:t>
      </w:r>
      <w:proofErr w:type="spellEnd"/>
      <w:r>
        <w:t xml:space="preserve"> tych ostatnich. Oprócz tego n</w:t>
      </w:r>
      <w:r w:rsidR="00AB6102">
        <w:t>aczynia kamienne ink</w:t>
      </w:r>
      <w:r w:rsidR="00E336C2">
        <w:t>r</w:t>
      </w:r>
      <w:r w:rsidR="00AB6102">
        <w:t>u</w:t>
      </w:r>
      <w:r w:rsidR="00E336C2">
        <w:t>stow</w:t>
      </w:r>
      <w:r w:rsidR="00AB6102">
        <w:t>a</w:t>
      </w:r>
      <w:r w:rsidR="00E336C2">
        <w:t>ne kamieniami we wzory geometryczne</w:t>
      </w:r>
      <w:r w:rsidR="007533E6">
        <w:t>.</w:t>
      </w:r>
    </w:p>
    <w:p w:rsidR="007533E6" w:rsidRDefault="007533E6">
      <w:r>
        <w:t xml:space="preserve">Spośród tego typu opracowań w kamieniu do najważniejszych należą: waza alabastrowa, pochodząca z sakralnego okręgu w Uruk – około 3250 p.n.e. – (Ryc.?), dekorowana reliefowymi przedstawieniami w układzie pasowym, ilustrującymi w sposób narracyjny przebieg obchodów święta płodności ziemi, któremu patronuje bogini </w:t>
      </w:r>
      <w:proofErr w:type="spellStart"/>
      <w:r>
        <w:t>Inanna</w:t>
      </w:r>
      <w:proofErr w:type="spellEnd"/>
      <w:r>
        <w:t xml:space="preserve"> oraz kultowa steatytowa misa, na której przedstawiono dorodne byki między kłosami zboża. Uważa się, że to symboliczne przedstawienie wiąże się także z kultem płodności. Interesujące jest także naczynie libacyjne z Uruku, inkrustowane mozaiką o geometrycznych i </w:t>
      </w:r>
      <w:proofErr w:type="spellStart"/>
      <w:r>
        <w:t>floralnych</w:t>
      </w:r>
      <w:proofErr w:type="spellEnd"/>
      <w:r>
        <w:t xml:space="preserve"> wzorach z apotropaicznymi symbolami w postaci oczu (Ryc.?).</w:t>
      </w:r>
    </w:p>
    <w:p w:rsidR="00727B0E" w:rsidRDefault="00727B0E">
      <w:r>
        <w:t>Jedynym w swoim rodzaju dziełem twórczości jest gliptyka, która początkowo była reprezentowana przez pieczęcie tłokowe w kształcie stożków, zastąpione w okresie Uruk przez pieczęcie cylindryczne</w:t>
      </w:r>
      <w:r w:rsidR="00546CEB">
        <w:t xml:space="preserve"> </w:t>
      </w:r>
      <w:r>
        <w:t>(Ryc.?).</w:t>
      </w:r>
    </w:p>
    <w:p w:rsidR="00D84CF8" w:rsidRPr="00D84CF8" w:rsidRDefault="00D84CF8" w:rsidP="00D84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Inny rodzaj twórczości zdobniczej to wyroby z kości słoniowej i muszli (macicy perłowej): płaskie sylwetowe lub reliefowe elementy ornamentalne i figuralne (wykładziny rękojeści noży, sztyletów, instrumentów muzycznych, szkatułek itp.) oraz figury tworzące w połączeniu z różnym tłem większe kompozycje o charakterze mozaiki, w szczegółach niekiedy opracowanej reliefowo. Ornamenty najczęści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ej </w:t>
      </w:r>
      <w:r w:rsidR="00546CEB">
        <w:rPr>
          <w:rFonts w:ascii="Times New Roman" w:eastAsia="Times New Roman" w:hAnsi="Times New Roman" w:cs="Times New Roman"/>
          <w:sz w:val="24"/>
          <w:szCs w:val="24"/>
          <w:lang w:eastAsia="pl-PL"/>
        </w:rPr>
        <w:t>tworzono za pomocą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546CEB">
        <w:rPr>
          <w:rFonts w:ascii="Times New Roman" w:eastAsia="Times New Roman" w:hAnsi="Times New Roman" w:cs="Times New Roman"/>
          <w:sz w:val="24"/>
          <w:szCs w:val="24"/>
          <w:lang w:eastAsia="pl-PL"/>
        </w:rPr>
        <w:t>rylca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 Nastę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pnie wzór wypełniano czarnym lub czerwonym barwni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kiem organicznym, aby podkreślić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jego kontury i modelunek. Inny sposób to drążenie całego pola motywu i wypełnienie zagłębienia czarnym lub granatowym barwnikiem, połączonym z bitumem. Był jeszcze trzeci sposób. Polegał on na wycinaniu sylwety z tła i opracowaniu w płytkim reliefie, przy czym wypełniony modelunek mógł być ryty i wypełniony czarną lub czerwona pastą, natomiast tło wypełniano kawałkami lazurytu albo krwawnika. Sposób ten jest określany jako technika mozaikowa. Najbardziej znanym dziełem tego typu jest </w:t>
      </w:r>
      <w:hyperlink r:id="rId7" w:history="1">
        <w:r w:rsidRPr="00D84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Sztandar z </w:t>
        </w:r>
        <w:proofErr w:type="spellStart"/>
        <w:r w:rsidRPr="00D84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Ur</w:t>
        </w:r>
        <w:proofErr w:type="spellEnd"/>
      </w:hyperlink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datowany na rok około 2600 p.n.e. </w:t>
      </w:r>
    </w:p>
    <w:p w:rsidR="00D84CF8" w:rsidRPr="00D84CF8" w:rsidRDefault="00D84CF8" w:rsidP="00D84C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>
            <wp:extent cx="2857500" cy="3676650"/>
            <wp:effectExtent l="19050" t="0" r="0" b="0"/>
            <wp:docPr id="1" name="Obraz 1" descr="Kandelabr miedziany w kształcie zapaśników, dźwigających na głowach, pierwsza połowa III tys. p.n.e.">
              <a:hlinkClick xmlns:a="http://schemas.openxmlformats.org/drawingml/2006/main" r:id="rId8" tooltip="&quot;Kandelabr miedziany w kształcie zapaśników, dźwigających na głowach - pierwsza połowa III tys. p.n.e.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ndelabr miedziany w kształcie zapaśników, dźwigających na głowach, pierwsza połowa III tys. p.n.e.">
                      <a:hlinkClick r:id="rId8" tooltip="&quot;Kandelabr miedziany w kształcie zapaśników, dźwigających na głowach - pierwsza połowa III tys. p.n.e.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Ryc.6/ Kandelabr miedziany w kształcie zapaśników, dźwigających na głowach naczynia - pierwsza połowa III tys. p.n.e. </w:t>
      </w:r>
    </w:p>
    <w:p w:rsidR="00D84CF8" w:rsidRPr="00D84CF8" w:rsidRDefault="00D84CF8" w:rsidP="00D84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Kolejnym elementem sztuki zdobniczej w Sum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erze były metalowe reliefy figural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no-geometryczne i statuetki bogów, ludzi, zwierząt realnych i fantastycznych. Są to głównie rzeźby wykonane techniką na wosk tracony, ale i okładziny z blachy cyzelowane, punktowane, młotkowane, itd. oraz wyroby złotnicze opracowane z niezwykłą precyzją i pieczołowitością, a także wykładane złotem w kamieniu i inkrustowane kamieniami szlachetnymi. </w:t>
      </w:r>
    </w:p>
    <w:p w:rsidR="00D84CF8" w:rsidRPr="00D84CF8" w:rsidRDefault="00D84CF8" w:rsidP="00D84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Brązownictwo reprezentowane jest przez formy niespotykane w kamieniu, o skomplikowanym modelunku plastycznym, możliwym jedynie w technice na wosk tracony. Odznacza się z reguły wysokim poziomem artystycznym. Interesujące są, wykonane często w pełnym, odlewie, wyobrażenia zwierząt, najczęściej byków inkrustowanych masą perłową oraz inne kompozycje w pełnym odlewie, jak kandelabr wyobrażający walczących zapaśników </w:t>
      </w:r>
      <w:r w:rsidR="00546CEB">
        <w:rPr>
          <w:rFonts w:ascii="Times New Roman" w:eastAsia="Times New Roman" w:hAnsi="Times New Roman" w:cs="Times New Roman"/>
          <w:sz w:val="24"/>
          <w:szCs w:val="24"/>
          <w:lang w:eastAsia="pl-PL"/>
        </w:rPr>
        <w:t>datowany na pierwszą połowę III tys. p.n.e. (Ryc. ?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B21CF" w:rsidRDefault="00D84CF8" w:rsidP="005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Opracowania plastyczne w złocie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znane są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przede wszystkim z </w:t>
      </w:r>
      <w:hyperlink r:id="rId10" w:tooltip="Proszę kliknąć, aby wyświetlić w powiększeniu" w:history="1">
        <w:r w:rsidRPr="00D84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Grobowców Królewskich w Ur</w:t>
        </w:r>
      </w:hyperlink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546CEB" w:rsidRPr="00546CE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Są to skarby również w sensie jubilerskim. Wszystko tu błyszczy złotem, srebrem, </w:t>
      </w:r>
      <w:proofErr w:type="spellStart"/>
      <w:r w:rsidR="00546CEB" w:rsidRPr="00546CE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lapis-lazuli</w:t>
      </w:r>
      <w:proofErr w:type="spellEnd"/>
      <w:r w:rsidR="00546CEB" w:rsidRPr="00546CE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i innymi cennymi</w:t>
      </w:r>
      <w:r w:rsid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materiałami. Nie to jednak sta</w:t>
      </w:r>
      <w:r w:rsidR="00546CEB" w:rsidRPr="00546CEB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nowi o ich wartości. Podobne nagromadzenie złota mogłoby sprawiać wrażenie barbarzyńskiego przepychu, gdyby nie znakomita forma i zadziwiająca delikatność rzemiosła</w:t>
      </w:r>
      <w:r w:rsidR="00546CEB" w:rsidRPr="00546CE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546CE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84CF8" w:rsidRDefault="00D84CF8" w:rsidP="005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Najwspanialsze ze znalezionych tam dzieł to </w:t>
      </w:r>
      <w:hyperlink r:id="rId11" w:tooltip="Proszę kliknąć, aby wyświetlić w powiększeniu" w:history="1">
        <w:r w:rsidRPr="00D84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 xml:space="preserve">Hełm </w:t>
        </w:r>
        <w:proofErr w:type="spellStart"/>
        <w:r w:rsidRPr="00D84CF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l-PL"/>
          </w:rPr>
          <w:t>Meskalamduga</w:t>
        </w:r>
        <w:proofErr w:type="spellEnd"/>
      </w:hyperlink>
      <w:r w:rsidR="00EB21CF">
        <w:t xml:space="preserve">, </w:t>
      </w:r>
      <w:r w:rsidR="00EB21CF" w:rsidRPr="00EB21CF">
        <w:t xml:space="preserve">który oddaje w wytwornej stylizacji fryzurę </w:t>
      </w:r>
      <w:r w:rsidR="00EB21CF">
        <w:t xml:space="preserve">szczególnych </w:t>
      </w:r>
      <w:r w:rsidR="00EB21CF" w:rsidRPr="00EB21CF">
        <w:t>władców</w:t>
      </w:r>
      <w:r w:rsidR="00EB21CF">
        <w:t xml:space="preserve">, noszących tytułu Króla </w:t>
      </w:r>
      <w:proofErr w:type="spellStart"/>
      <w:r w:rsidR="00EB21CF">
        <w:t>Kiszu</w:t>
      </w:r>
      <w:proofErr w:type="spellEnd"/>
      <w:r w:rsidR="00EB21CF">
        <w:t>,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sztylet i pochwa wykonane technikami granulacji i filigranu oraz złota </w:t>
      </w:r>
      <w:proofErr w:type="spellStart"/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protoma</w:t>
      </w:r>
      <w:proofErr w:type="spellEnd"/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byka, zdobiąca harfę</w:t>
      </w:r>
      <w:r w:rsidR="00EB21C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(Ryc.?)</w:t>
      </w:r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Inny przykład to srebrna waza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Enmeteny</w:t>
      </w:r>
      <w:proofErr w:type="spellEnd"/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znaleziona w </w:t>
      </w:r>
      <w:proofErr w:type="spellStart"/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>Girsu</w:t>
      </w:r>
      <w:proofErr w:type="spellEnd"/>
      <w:r w:rsidRPr="00D84CF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zdobiona rytymi przedstawieniami fantastycznych i realnych zwierząt w układzie heraldycznym. </w:t>
      </w:r>
    </w:p>
    <w:p w:rsidR="00EB21CF" w:rsidRDefault="00EB21CF" w:rsidP="005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lastRenderedPageBreak/>
        <w:t>Do wybitnych dzieł jubilerskich należy zaliczyć również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liczącą prawie pół metra wysokości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rzeźbę, przed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stawiającą barana wspartego przednimi kopytami na kwitnącym krzewie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(Ryc.?)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.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Patrząc na nią można podziwiać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całą biegłość arty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sty, który połączył złoto,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lapis-l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azuli</w:t>
      </w:r>
      <w:proofErr w:type="spellEnd"/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 srebro,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macicę perłową, kolorowe kamie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nie, aby stworz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yć tę wysoce stylizowaną, hiera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tyczną rzeźbę, oddającą znany z gliptyki motyw zwierząt wsp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inających się na święte drzewo. Choć 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nie wyjaśniony dokładnie,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ale z pewnością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posiada znaczenie religijne.</w:t>
      </w:r>
    </w:p>
    <w:p w:rsidR="00EB21CF" w:rsidRDefault="00EB21CF" w:rsidP="00546C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Zwracający uwagę jest 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sposób ukazania runa zwierzęcia w formie równoległych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rzędów - frędzli. W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identyczny sposób przedstawiano spódniczki Sume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rów, które — jak dawniej sądzo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no — sporządza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ne były z liści palmowych. Przy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kład rzeźby barana z grobów w </w:t>
      </w:r>
      <w:proofErr w:type="spellStart"/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Ur</w:t>
      </w:r>
      <w:proofErr w:type="spellEnd"/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potwierdza raz jeszcze, że Sumero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wie odziewali się właśnie w skó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ry owcze.</w:t>
      </w:r>
    </w:p>
    <w:p w:rsidR="00EB21CF" w:rsidRPr="00EB21CF" w:rsidRDefault="00EB21CF" w:rsidP="00EB21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</w:pP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Wśród innych przedmiotów złożonych do grobów królewskich, na uwagę zasługują harfy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i liry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,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zdobione z przodu gło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wami byków, wykonanymi ze złota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</w:t>
      </w:r>
      <w:proofErr w:type="spellStart"/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lapis-lazuli</w:t>
      </w:r>
      <w:proofErr w:type="spellEnd"/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oraz mozaikami z macicy perłowej i kolorowych kamieni. Głowy tych byków, bardzo ekspresyj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ne, nie są bynajmniej wierne na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turze. Obfite, skłębione brody, 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ufryzowane w pu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kle, dowodzą, że artysta miał co innego na celu niż sportretowanie z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wierzęcia. Drewnianą obudowę instrumentów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zdobiły w technice mozaikowej osobliwe sceny z pogranicza mitologii i bajki zwierzęcej. 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Widać tam np. Gil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gamesza, który chwyta wp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ół dwa byki o ludzkich głowach; Lwa i psa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, które niosą w przednich łapach naczynia stołowe, czy też 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osła grającego na harfie; niedźwiedzia, podskakującego w takt muzyki oraz</w:t>
      </w:r>
      <w:r w:rsidRPr="00EB21CF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 xml:space="preserve"> </w:t>
      </w:r>
      <w:r w:rsidR="004A7803">
        <w:rPr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t>człowieka skorpiona.</w:t>
      </w:r>
      <w:r w:rsidR="004A7803">
        <w:rPr>
          <w:rStyle w:val="Odwoanieprzypisudolnego"/>
          <w:rFonts w:ascii="Times New Roman" w:eastAsia="Times New Roman" w:hAnsi="Times New Roman" w:cs="Times New Roman"/>
          <w:color w:val="FF0000"/>
          <w:sz w:val="24"/>
          <w:szCs w:val="24"/>
          <w:lang w:eastAsia="pl-PL"/>
        </w:rPr>
        <w:footnoteReference w:id="2"/>
      </w:r>
    </w:p>
    <w:p w:rsidR="00D84CF8" w:rsidRPr="00D84CF8" w:rsidRDefault="00E0050C" w:rsidP="00D84C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Wiele zasad i kompozycji, które w okresie wczesno dynastycznym wykształciła sztuka zdobnicza, później weszło do repertuaru innych dziedzin sztuki (np. układ heraldyczny i antytetyczny, rytm i symetria, modelowanie przedstawień, częściowo pełnoplastycznie, częściowo w reliefie). Tak jak i inne dziedziny w plastyce sztuka zdobnicza związana była z potrzebami kultu bogów. Dzieła miały tworzyć oprawę rytuału kultowego i były przeznaczone dla ludzi stojących wysoko w hierarchii społecznej. Inne wyroby rzemieślnicze, przeznaczone dla zwykłych ludzi bądź na potrzeby codzienne odznaczały się znaczeni niższym poziomem artystycznym. </w:t>
      </w:r>
    </w:p>
    <w:p w:rsidR="00D84CF8" w:rsidRDefault="00D84CF8"/>
    <w:sectPr w:rsidR="00D84CF8" w:rsidSect="00714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803" w:rsidRDefault="004A7803" w:rsidP="004A7803">
      <w:pPr>
        <w:spacing w:after="0" w:line="240" w:lineRule="auto"/>
      </w:pPr>
      <w:r>
        <w:separator/>
      </w:r>
    </w:p>
  </w:endnote>
  <w:endnote w:type="continuationSeparator" w:id="1">
    <w:p w:rsidR="004A7803" w:rsidRDefault="004A7803" w:rsidP="004A7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803" w:rsidRDefault="004A7803" w:rsidP="004A7803">
      <w:pPr>
        <w:spacing w:after="0" w:line="240" w:lineRule="auto"/>
      </w:pPr>
      <w:r>
        <w:separator/>
      </w:r>
    </w:p>
  </w:footnote>
  <w:footnote w:type="continuationSeparator" w:id="1">
    <w:p w:rsidR="004A7803" w:rsidRDefault="004A7803" w:rsidP="004A7803">
      <w:pPr>
        <w:spacing w:after="0" w:line="240" w:lineRule="auto"/>
      </w:pPr>
      <w:r>
        <w:continuationSeparator/>
      </w:r>
    </w:p>
  </w:footnote>
  <w:footnote w:id="2">
    <w:p w:rsidR="004A7803" w:rsidRPr="004A7803" w:rsidRDefault="004A7803">
      <w:pPr>
        <w:pStyle w:val="Tekstprzypisudolnego"/>
        <w:rPr>
          <w:color w:val="FF0000"/>
        </w:rPr>
      </w:pPr>
      <w:r w:rsidRPr="004A7803">
        <w:rPr>
          <w:rStyle w:val="Odwoanieprzypisudolnego"/>
          <w:color w:val="FF0000"/>
        </w:rPr>
        <w:footnoteRef/>
      </w:r>
      <w:r w:rsidRPr="004A7803">
        <w:rPr>
          <w:color w:val="FF0000"/>
        </w:rPr>
        <w:t xml:space="preserve"> Sztuka Mezopotamii – Krystyna Gawlikowska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CF8"/>
    <w:rsid w:val="00007E9F"/>
    <w:rsid w:val="004A7803"/>
    <w:rsid w:val="00546CEB"/>
    <w:rsid w:val="00714788"/>
    <w:rsid w:val="00727B0E"/>
    <w:rsid w:val="007533E6"/>
    <w:rsid w:val="007D1DF7"/>
    <w:rsid w:val="00AB6102"/>
    <w:rsid w:val="00D84CF8"/>
    <w:rsid w:val="00E0050C"/>
    <w:rsid w:val="00E336C2"/>
    <w:rsid w:val="00EB21CF"/>
    <w:rsid w:val="00F64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147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4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D84CF8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84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84CF8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780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780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780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ozytnysumer.pl/grafika/zdjecia/gliptyka/kandelabr.JP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rozytnysumer.pl/podstrony/podstrony_poziom_1_sztuka/poziom_2/sztandar_z_u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starozytnysumer.pl/podstrony/podstrony_poziom_1_sztuka/poziom_2/helm_meskalamduga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tarozytnysumer.pl/podstrony/podstrony_poziom_1/krolewskie_grob_u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C5845-AD91-4274-BDC1-3D893E002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1059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</dc:creator>
  <cp:keywords/>
  <dc:description/>
  <cp:lastModifiedBy>Łukasz</cp:lastModifiedBy>
  <cp:revision>2</cp:revision>
  <dcterms:created xsi:type="dcterms:W3CDTF">2016-02-03T22:14:00Z</dcterms:created>
  <dcterms:modified xsi:type="dcterms:W3CDTF">2016-02-05T00:05:00Z</dcterms:modified>
</cp:coreProperties>
</file>