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36"/>
          <w:szCs w:val="36"/>
          <w:highlight w:val="white"/>
          <w:u w:val="single"/>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highlight w:val="white"/>
          <w:u w:val="single"/>
          <w:vertAlign w:val="baseline"/>
          <w:rtl w:val="0"/>
        </w:rPr>
        <w:t xml:space="preserve">Tableau and Power BI Projects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36"/>
          <w:szCs w:val="36"/>
          <w:highlight w:val="white"/>
          <w:u w:val="single"/>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highlight w:val="white"/>
          <w:u w:val="single"/>
          <w:vertAlign w:val="baseline"/>
          <w:rtl w:val="0"/>
        </w:rPr>
        <w:t xml:space="preserve">MEDLIFE INSURANCE LTD.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is expanding and wants to open new branches in various parts of the world. Your task is to compare various parameters such as income, life insurance share, market share, penetration, ratio of reinsurance accepted, and retention ratio of different countries using the insurance dataset and world development indicators dataset.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dashboard to compare all the parameters mentioned above for different countries, to strategize market penetration and to target new customers.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Dataset – Insurance Dataset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Dataset – Global Financial Development Database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Data Blending with Relationships between Country Code, Country, and Year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to Perform: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geographic map showing the countries' fields. Color the map based on the income column from the secondary dataset</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income group filter in the dashboard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webpage to show data from the world bank webpage driven by an URL action from a geography graph.</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country names in the map will act as the trigger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https://en.wikipedia.org/wiki/Country</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KPI Table to show the comparison between the selected period and the period prior to the selected one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parameters for Year Selection and Category Selection</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parameter includes life insurance share, market share, penetration, ratio of reinsurance accepted, and retention ratio</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calculated field to calculate the Growth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table to show these values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should be updated based on the category selection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Growth Indicator Shapes based on the Growth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indicator displays Negative, No Change, and Positive as values and corresponding shapes against it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trend line to show the selected category values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line shows an arrow or triangle at the last mark</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dashboard filter for income group to be applied for all charts with the filter action enabled in the map as well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should be done appropriately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53000" cy="2535382"/>
            <wp:effectExtent b="0" l="0" r="0" t="0"/>
            <wp:docPr descr="Graphical user interface, application&#10;&#10;Description automatically generated" id="1"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7"/>
                    <a:srcRect b="6358" l="0" r="0" t="-1"/>
                    <a:stretch>
                      <a:fillRect/>
                    </a:stretch>
                  </pic:blipFill>
                  <pic:spPr>
                    <a:xfrm>
                      <a:off x="0" y="0"/>
                      <a:ext cx="4953000" cy="25353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untr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