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65E4C81" w14:textId="77777777" w:rsidR="007F4101" w:rsidRDefault="007F4101" w:rsidP="00636C96">
            <w:pPr>
              <w:jc w:val="both"/>
              <w:rPr>
                <w:rFonts w:eastAsiaTheme="majorEastAsia"/>
                <w:color w:val="767171" w:themeColor="background2" w:themeShade="80"/>
                <w:sz w:val="24"/>
                <w:szCs w:val="24"/>
              </w:rPr>
            </w:pPr>
          </w:p>
          <w:p w14:paraId="5C7084D3" w14:textId="175EAEA2" w:rsidR="00636C96" w:rsidRPr="00B62F77" w:rsidRDefault="00636C96" w:rsidP="00636C96">
            <w:pPr>
              <w:jc w:val="both"/>
              <w:rPr>
                <w:rFonts w:eastAsiaTheme="majorEastAsia"/>
                <w:sz w:val="24"/>
                <w:szCs w:val="24"/>
              </w:rPr>
            </w:pPr>
            <w:r w:rsidRPr="00B62F77">
              <w:rPr>
                <w:rFonts w:eastAsiaTheme="majorEastAsia"/>
                <w:sz w:val="24"/>
                <w:szCs w:val="24"/>
              </w:rPr>
              <w:t xml:space="preserve">R: </w:t>
            </w:r>
            <w:r w:rsidRPr="00B62F77">
              <w:rPr>
                <w:rFonts w:eastAsiaTheme="majorEastAsia"/>
                <w:sz w:val="24"/>
                <w:szCs w:val="24"/>
              </w:rPr>
              <w:t>Sí, hemos cumplido con los objetivos de la Iteración 2 (HU-20). Logramos definir las colecciones de Firestore, los modelos de dominio, el esquema local en Drift, las pruebas de serialización y el andamiaje del backend en Node.js, dejando todo listo para la Iteración 3.</w:t>
            </w:r>
          </w:p>
          <w:p w14:paraId="63A48BF6" w14:textId="77777777" w:rsidR="00636C96" w:rsidRPr="00B62F77" w:rsidRDefault="00636C96" w:rsidP="00636C96">
            <w:pPr>
              <w:jc w:val="both"/>
              <w:rPr>
                <w:rFonts w:eastAsiaTheme="majorEastAsia"/>
                <w:sz w:val="24"/>
                <w:szCs w:val="24"/>
              </w:rPr>
            </w:pPr>
          </w:p>
          <w:p w14:paraId="3A9A3921" w14:textId="77777777" w:rsidR="00636C96" w:rsidRPr="00B62F77" w:rsidRDefault="00636C96" w:rsidP="00636C96">
            <w:pPr>
              <w:jc w:val="both"/>
              <w:rPr>
                <w:rFonts w:eastAsiaTheme="majorEastAsia"/>
                <w:sz w:val="24"/>
                <w:szCs w:val="24"/>
              </w:rPr>
            </w:pPr>
            <w:r w:rsidRPr="00B62F77">
              <w:rPr>
                <w:rFonts w:eastAsiaTheme="majorEastAsia"/>
                <w:sz w:val="24"/>
                <w:szCs w:val="24"/>
              </w:rPr>
              <w:t>Factores que han facilitado el desarrollo:</w:t>
            </w:r>
          </w:p>
          <w:p w14:paraId="498E7BE2" w14:textId="77777777" w:rsidR="00636C96" w:rsidRPr="00B62F77" w:rsidRDefault="00636C96" w:rsidP="00636C96">
            <w:pPr>
              <w:jc w:val="both"/>
              <w:rPr>
                <w:rFonts w:eastAsiaTheme="majorEastAsia"/>
                <w:sz w:val="24"/>
                <w:szCs w:val="24"/>
              </w:rPr>
            </w:pPr>
          </w:p>
          <w:p w14:paraId="7A335F38" w14:textId="77777777" w:rsidR="00636C96" w:rsidRPr="00B62F77" w:rsidRDefault="00636C96" w:rsidP="00636C96">
            <w:pPr>
              <w:jc w:val="both"/>
              <w:rPr>
                <w:rFonts w:eastAsiaTheme="majorEastAsia"/>
                <w:sz w:val="24"/>
                <w:szCs w:val="24"/>
              </w:rPr>
            </w:pPr>
            <w:r w:rsidRPr="00B62F77">
              <w:rPr>
                <w:rFonts w:eastAsiaTheme="majorEastAsia"/>
                <w:sz w:val="24"/>
                <w:szCs w:val="24"/>
              </w:rPr>
              <w:t>La metodología Extreme Programming (XP): Prácticas como escribir las pruebas antes que el código (TDD) y el diseño simple nos permitieron asegurar contratos estrictos.</w:t>
            </w:r>
          </w:p>
          <w:p w14:paraId="1FD8EA8C" w14:textId="77777777" w:rsidR="00636C96" w:rsidRPr="00B62F77" w:rsidRDefault="00636C96" w:rsidP="00636C96">
            <w:pPr>
              <w:jc w:val="both"/>
              <w:rPr>
                <w:rFonts w:eastAsiaTheme="majorEastAsia"/>
                <w:sz w:val="24"/>
                <w:szCs w:val="24"/>
              </w:rPr>
            </w:pPr>
            <w:r w:rsidRPr="00B62F77">
              <w:rPr>
                <w:rFonts w:eastAsiaTheme="majorEastAsia"/>
                <w:sz w:val="24"/>
                <w:szCs w:val="24"/>
              </w:rPr>
              <w:t>Documentación centralizada: Mantener un diccionario de datos y una Bitácora de Decisiones Arquitectónicas (ADRs) nos ayudó a no bloquearnos ante la ambigüedad, tomando decisiones informadas y documentadas.</w:t>
            </w:r>
          </w:p>
          <w:p w14:paraId="5FAAB26E" w14:textId="77777777" w:rsidR="00636C96" w:rsidRPr="00B62F77" w:rsidRDefault="00636C96" w:rsidP="00636C96">
            <w:pPr>
              <w:jc w:val="both"/>
              <w:rPr>
                <w:rFonts w:eastAsiaTheme="majorEastAsia"/>
                <w:sz w:val="24"/>
                <w:szCs w:val="24"/>
              </w:rPr>
            </w:pPr>
            <w:r w:rsidRPr="00B62F77">
              <w:rPr>
                <w:rFonts w:eastAsiaTheme="majorEastAsia"/>
                <w:sz w:val="24"/>
                <w:szCs w:val="24"/>
              </w:rPr>
              <w:t>Automatización: El uso del emulador de Firebase, Docker y el despliegue automático en Vercel (separando el backend del cliente, según la ADR-17) agilizó nuestras pruebas.</w:t>
            </w:r>
          </w:p>
          <w:p w14:paraId="328C214B" w14:textId="77777777" w:rsidR="00636C96" w:rsidRPr="00B62F77" w:rsidRDefault="00636C96" w:rsidP="00636C96">
            <w:pPr>
              <w:jc w:val="both"/>
              <w:rPr>
                <w:rFonts w:eastAsiaTheme="majorEastAsia"/>
                <w:sz w:val="24"/>
                <w:szCs w:val="24"/>
              </w:rPr>
            </w:pPr>
            <w:r w:rsidRPr="00B62F77">
              <w:rPr>
                <w:rFonts w:eastAsiaTheme="majorEastAsia"/>
                <w:sz w:val="24"/>
                <w:szCs w:val="24"/>
              </w:rPr>
              <w:t>Factores que han dificultado el desarrollo:</w:t>
            </w:r>
          </w:p>
          <w:p w14:paraId="44E61356" w14:textId="77777777" w:rsidR="00636C96" w:rsidRPr="00B62F77" w:rsidRDefault="00636C96" w:rsidP="00636C96">
            <w:pPr>
              <w:jc w:val="both"/>
              <w:rPr>
                <w:rFonts w:eastAsiaTheme="majorEastAsia"/>
                <w:sz w:val="24"/>
                <w:szCs w:val="24"/>
              </w:rPr>
            </w:pPr>
          </w:p>
          <w:p w14:paraId="4980A2F5" w14:textId="77777777" w:rsidR="00636C96" w:rsidRPr="00B62F77" w:rsidRDefault="00636C96" w:rsidP="00636C96">
            <w:pPr>
              <w:jc w:val="both"/>
              <w:rPr>
                <w:rFonts w:eastAsiaTheme="majorEastAsia"/>
                <w:sz w:val="24"/>
                <w:szCs w:val="24"/>
              </w:rPr>
            </w:pPr>
            <w:r w:rsidRPr="00B62F77">
              <w:rPr>
                <w:rFonts w:eastAsiaTheme="majorEastAsia"/>
                <w:sz w:val="24"/>
                <w:szCs w:val="24"/>
              </w:rPr>
              <w:t>Curva de aprendizaje: Como indicamos, ninguno de los tres había escrito en Dart/Flutter antes de comenzar, lo que hizo las estimaciones iniciales imprecisas.</w:t>
            </w:r>
          </w:p>
          <w:p w14:paraId="66F86D3D" w14:textId="77777777" w:rsidR="00636C96" w:rsidRPr="00B62F77" w:rsidRDefault="00636C96" w:rsidP="00636C96">
            <w:pPr>
              <w:jc w:val="both"/>
              <w:rPr>
                <w:rFonts w:eastAsiaTheme="majorEastAsia"/>
                <w:sz w:val="24"/>
                <w:szCs w:val="24"/>
              </w:rPr>
            </w:pPr>
            <w:r w:rsidRPr="00B62F77">
              <w:rPr>
                <w:rFonts w:eastAsiaTheme="majorEastAsia"/>
                <w:sz w:val="24"/>
                <w:szCs w:val="24"/>
              </w:rPr>
              <w:t>Disponibilidad asíncrona: Al no compartir jornada completa, se nos acumularon Pull Requests (PRs) sin revisar, lo que nos llevó a un cuello de botella metodológico al intentar integrar el trabajo a la rama main.</w:t>
            </w:r>
          </w:p>
          <w:p w14:paraId="672D74B8" w14:textId="6383AE00" w:rsidR="004F2A8B" w:rsidRPr="00B62F77" w:rsidRDefault="00636C96" w:rsidP="00636C96">
            <w:pPr>
              <w:jc w:val="both"/>
              <w:rPr>
                <w:rFonts w:eastAsiaTheme="majorEastAsia"/>
                <w:sz w:val="24"/>
                <w:szCs w:val="24"/>
              </w:rPr>
            </w:pPr>
            <w:r w:rsidRPr="00B62F77">
              <w:rPr>
                <w:rFonts w:eastAsiaTheme="majorEastAsia"/>
                <w:sz w:val="24"/>
                <w:szCs w:val="24"/>
              </w:rPr>
              <w:t>Ausencia del "Cliente en sitio": No tener a la contraparte (Alloxentric) disponible para resolver dudas de negocio diarias nos obligó a asumir supuestos técnicos (ej. comportamiento de la cuota diaria y formato de preferencias).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98E09B8" w14:textId="77777777" w:rsidR="007F4101" w:rsidRDefault="007F4101" w:rsidP="00636C96">
            <w:pPr>
              <w:jc w:val="both"/>
              <w:rPr>
                <w:rFonts w:ascii="Calibri" w:hAnsi="Calibri"/>
                <w:b/>
                <w:bCs/>
                <w:color w:val="1F4E79" w:themeColor="accent1" w:themeShade="80"/>
              </w:rPr>
            </w:pPr>
          </w:p>
          <w:p w14:paraId="5B3423B5" w14:textId="0AA9A791" w:rsidR="00636C96" w:rsidRPr="00B62F77" w:rsidRDefault="00636C96" w:rsidP="00636C96">
            <w:pPr>
              <w:jc w:val="both"/>
              <w:rPr>
                <w:rFonts w:eastAsiaTheme="majorEastAsia"/>
                <w:sz w:val="24"/>
                <w:szCs w:val="24"/>
              </w:rPr>
            </w:pPr>
            <w:r w:rsidRPr="00B62F77">
              <w:rPr>
                <w:rFonts w:eastAsiaTheme="majorEastAsia"/>
                <w:sz w:val="24"/>
                <w:szCs w:val="24"/>
              </w:rPr>
              <w:t xml:space="preserve">R: </w:t>
            </w:r>
            <w:r w:rsidRPr="00B62F77">
              <w:rPr>
                <w:rFonts w:eastAsiaTheme="majorEastAsia"/>
                <w:sz w:val="24"/>
                <w:szCs w:val="24"/>
              </w:rPr>
              <w:t>Falta de cliente en sitio: Lo enfrentamos asumiendo el rol de "cliente delegado" (rol de Martín) y documentando cada supuesto técnico en los ADRs (ej. ADR-27, 28 y 29 sobre el modelo de perfil de usuario) para que la empresa pueda validarlos o corregirlos a posteriori sin detener nuestro avance.</w:t>
            </w:r>
          </w:p>
          <w:p w14:paraId="7A4AB2FD" w14:textId="77777777" w:rsidR="00636C96" w:rsidRPr="00B62F77" w:rsidRDefault="00636C96" w:rsidP="00636C96">
            <w:pPr>
              <w:jc w:val="both"/>
              <w:rPr>
                <w:rFonts w:eastAsiaTheme="majorEastAsia"/>
                <w:sz w:val="24"/>
                <w:szCs w:val="24"/>
              </w:rPr>
            </w:pPr>
            <w:r w:rsidRPr="00B62F77">
              <w:rPr>
                <w:rFonts w:eastAsiaTheme="majorEastAsia"/>
                <w:sz w:val="24"/>
                <w:szCs w:val="24"/>
              </w:rPr>
              <w:t>Problemas de disponibilidad y cuellos de botella en Git: Tuvimos un incidente donde casi pisamos la rama main con cambios manuales sin commitear (ADR-15) y tuvimos que fusionar PRs sin revisión cruzada por falta de tiempo (ADR-16). Lo enfrentamos con total transparencia metodológica: declaramos esto como una desviación oficial de XP, aprobamos por WhatsApp para destrabar, pero dejamos una guía en docs/revision_pendiente.md para obligarnos a hacer la revisión humana del código asíncronamente.</w:t>
            </w:r>
          </w:p>
          <w:p w14:paraId="20F1EAAE" w14:textId="1EC184C1" w:rsidR="004F2A8B" w:rsidRPr="00B62F77" w:rsidRDefault="00636C96" w:rsidP="00636C96">
            <w:pPr>
              <w:jc w:val="both"/>
              <w:rPr>
                <w:rFonts w:eastAsiaTheme="majorEastAsia"/>
                <w:sz w:val="24"/>
                <w:szCs w:val="24"/>
              </w:rPr>
            </w:pPr>
            <w:r w:rsidRPr="00B62F77">
              <w:rPr>
                <w:rFonts w:eastAsiaTheme="majorEastAsia"/>
                <w:sz w:val="24"/>
                <w:szCs w:val="24"/>
              </w:rPr>
              <w:t>Planeamiento a futuro: Mantendremos reuniones de sincronización más estrictas (aunque sean breves o asíncronas) para evitar que los PRs se estanquen y usaremos las herramientas de revisión de GitHub en lugar de WhatsApp.</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3C5BAC49" w14:textId="77777777" w:rsidR="006069D0" w:rsidRDefault="006069D0" w:rsidP="3D28A338">
      <w:pPr>
        <w:spacing w:after="0" w:line="360" w:lineRule="auto"/>
        <w:jc w:val="both"/>
        <w:rPr>
          <w:b/>
          <w:bCs/>
          <w:sz w:val="24"/>
          <w:szCs w:val="24"/>
        </w:rPr>
      </w:pPr>
    </w:p>
    <w:p w14:paraId="606EEC11" w14:textId="77777777" w:rsidR="006069D0" w:rsidRDefault="006069D0" w:rsidP="3D28A338">
      <w:pPr>
        <w:spacing w:after="0" w:line="360" w:lineRule="auto"/>
        <w:jc w:val="both"/>
        <w:rPr>
          <w:b/>
          <w:bCs/>
          <w:sz w:val="24"/>
          <w:szCs w:val="24"/>
        </w:rPr>
      </w:pPr>
    </w:p>
    <w:p w14:paraId="6AC046BB" w14:textId="77777777" w:rsidR="006069D0" w:rsidRDefault="006069D0"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67E205" w14:textId="77777777" w:rsidR="007F4101" w:rsidRDefault="007F4101" w:rsidP="00636C96">
            <w:pPr>
              <w:jc w:val="both"/>
              <w:rPr>
                <w:rFonts w:eastAsiaTheme="majorEastAsia"/>
                <w:color w:val="767171" w:themeColor="background2" w:themeShade="80"/>
                <w:sz w:val="24"/>
                <w:szCs w:val="24"/>
              </w:rPr>
            </w:pPr>
          </w:p>
          <w:p w14:paraId="4303F073" w14:textId="4917997B" w:rsidR="00636C96" w:rsidRPr="00B62F77" w:rsidRDefault="00636C96" w:rsidP="00636C96">
            <w:pPr>
              <w:jc w:val="both"/>
              <w:rPr>
                <w:rFonts w:eastAsiaTheme="majorEastAsia"/>
                <w:sz w:val="24"/>
                <w:szCs w:val="24"/>
              </w:rPr>
            </w:pPr>
            <w:r w:rsidRPr="00B62F77">
              <w:rPr>
                <w:rFonts w:eastAsiaTheme="majorEastAsia"/>
                <w:sz w:val="24"/>
                <w:szCs w:val="24"/>
              </w:rPr>
              <w:t xml:space="preserve">R: </w:t>
            </w:r>
            <w:r w:rsidRPr="00B62F77">
              <w:rPr>
                <w:rFonts w:eastAsiaTheme="majorEastAsia"/>
                <w:sz w:val="24"/>
                <w:szCs w:val="24"/>
              </w:rPr>
              <w:t>Evaluación: Muy positiva. Logramos construir cimientos de datos extremadamente robustos y seguros, lo cual era vital porque si el modelo queda mal, se arrastra a las nueve iteraciones restantes".</w:t>
            </w:r>
          </w:p>
          <w:p w14:paraId="092C4B17" w14:textId="77777777" w:rsidR="00636C96" w:rsidRPr="00B62F77" w:rsidRDefault="00636C96" w:rsidP="00636C96">
            <w:pPr>
              <w:jc w:val="both"/>
              <w:rPr>
                <w:rFonts w:eastAsiaTheme="majorEastAsia"/>
                <w:sz w:val="24"/>
                <w:szCs w:val="24"/>
              </w:rPr>
            </w:pPr>
          </w:p>
          <w:p w14:paraId="03497219" w14:textId="77777777" w:rsidR="00636C96" w:rsidRPr="00B62F77" w:rsidRDefault="00636C96" w:rsidP="00636C96">
            <w:pPr>
              <w:jc w:val="both"/>
              <w:rPr>
                <w:rFonts w:eastAsiaTheme="majorEastAsia"/>
                <w:sz w:val="24"/>
                <w:szCs w:val="24"/>
              </w:rPr>
            </w:pPr>
            <w:r w:rsidRPr="00B62F77">
              <w:rPr>
                <w:rFonts w:eastAsiaTheme="majorEastAsia"/>
                <w:sz w:val="24"/>
                <w:szCs w:val="24"/>
              </w:rPr>
              <w:t>Qué destaco:</w:t>
            </w:r>
          </w:p>
          <w:p w14:paraId="33AADA29" w14:textId="77777777" w:rsidR="00636C96" w:rsidRPr="00B62F77" w:rsidRDefault="00636C96" w:rsidP="00636C96">
            <w:pPr>
              <w:jc w:val="both"/>
              <w:rPr>
                <w:rFonts w:eastAsiaTheme="majorEastAsia"/>
                <w:sz w:val="24"/>
                <w:szCs w:val="24"/>
              </w:rPr>
            </w:pPr>
          </w:p>
          <w:p w14:paraId="3C802FC3" w14:textId="77777777" w:rsidR="00636C96" w:rsidRPr="00B62F77" w:rsidRDefault="00636C96" w:rsidP="00636C96">
            <w:pPr>
              <w:jc w:val="both"/>
              <w:rPr>
                <w:rFonts w:eastAsiaTheme="majorEastAsia"/>
                <w:sz w:val="24"/>
                <w:szCs w:val="24"/>
              </w:rPr>
            </w:pPr>
            <w:r w:rsidRPr="00B62F77">
              <w:rPr>
                <w:rFonts w:eastAsiaTheme="majorEastAsia"/>
                <w:sz w:val="24"/>
                <w:szCs w:val="24"/>
              </w:rPr>
              <w:t xml:space="preserve">El rigor arquitectónico y de seguridad. Destaco decisiones como mover answers a una colección raíz para poder calcular el percentil de cohorte en tiempo </w:t>
            </w:r>
          </w:p>
          <w:p w14:paraId="1CB526A8" w14:textId="77777777" w:rsidR="00636C96" w:rsidRPr="00B62F77" w:rsidRDefault="00636C96" w:rsidP="00636C96">
            <w:pPr>
              <w:jc w:val="both"/>
              <w:rPr>
                <w:rFonts w:eastAsiaTheme="majorEastAsia"/>
                <w:sz w:val="24"/>
                <w:szCs w:val="24"/>
              </w:rPr>
            </w:pPr>
            <w:r w:rsidRPr="00B62F77">
              <w:rPr>
                <w:rFonts w:eastAsiaTheme="majorEastAsia"/>
                <w:sz w:val="24"/>
                <w:szCs w:val="24"/>
              </w:rPr>
              <w:t xml:space="preserve"> (ADR-01 y 10), y la implementación de sanitizeQuestion() (ADR-12) apoyada por pruebas en Drift (ADR-06) para garantizar que la respuesta correcta jamás se filtre al dispositivo del alumno antes de tiempo.</w:t>
            </w:r>
          </w:p>
          <w:p w14:paraId="6C98B433" w14:textId="77777777" w:rsidR="00636C96" w:rsidRPr="00B62F77" w:rsidRDefault="00636C96" w:rsidP="00636C96">
            <w:pPr>
              <w:jc w:val="both"/>
              <w:rPr>
                <w:rFonts w:eastAsiaTheme="majorEastAsia"/>
                <w:sz w:val="24"/>
                <w:szCs w:val="24"/>
              </w:rPr>
            </w:pPr>
            <w:r w:rsidRPr="00B62F77">
              <w:rPr>
                <w:rFonts w:eastAsiaTheme="majorEastAsia"/>
                <w:sz w:val="24"/>
                <w:szCs w:val="24"/>
              </w:rPr>
              <w:t>La estrictez del contrato. No toleramos polimorfismo en el cliente para esconder errores del backend (como se vio en la corrección estricta de las recompensas en ADR-05).</w:t>
            </w:r>
          </w:p>
          <w:p w14:paraId="3945F912" w14:textId="77777777" w:rsidR="00636C96" w:rsidRPr="00B62F77" w:rsidRDefault="00636C96" w:rsidP="00636C96">
            <w:pPr>
              <w:jc w:val="both"/>
              <w:rPr>
                <w:rFonts w:eastAsiaTheme="majorEastAsia"/>
                <w:sz w:val="24"/>
                <w:szCs w:val="24"/>
              </w:rPr>
            </w:pPr>
            <w:r w:rsidRPr="00B62F77">
              <w:rPr>
                <w:rFonts w:eastAsiaTheme="majorEastAsia"/>
                <w:sz w:val="24"/>
                <w:szCs w:val="24"/>
              </w:rPr>
              <w:t>Qué podría mejorar:</w:t>
            </w:r>
          </w:p>
          <w:p w14:paraId="4C70FAC9" w14:textId="77777777" w:rsidR="00636C96" w:rsidRPr="00B62F77" w:rsidRDefault="00636C96" w:rsidP="00636C96">
            <w:pPr>
              <w:jc w:val="both"/>
              <w:rPr>
                <w:rFonts w:eastAsiaTheme="majorEastAsia"/>
                <w:sz w:val="24"/>
                <w:szCs w:val="24"/>
              </w:rPr>
            </w:pPr>
          </w:p>
          <w:p w14:paraId="4DD9984F" w14:textId="2551C34B" w:rsidR="00636C96" w:rsidRPr="00B62F77" w:rsidRDefault="00636C96" w:rsidP="00636C96">
            <w:pPr>
              <w:jc w:val="both"/>
              <w:rPr>
                <w:rFonts w:eastAsiaTheme="majorEastAsia"/>
                <w:sz w:val="24"/>
                <w:szCs w:val="24"/>
              </w:rPr>
            </w:pPr>
            <w:r w:rsidRPr="00B62F77">
              <w:rPr>
                <w:rFonts w:eastAsiaTheme="majorEastAsia"/>
                <w:sz w:val="24"/>
                <w:szCs w:val="24"/>
              </w:rPr>
              <w:t>Nuestra disciplina con el control de versiones. El hallazgo de 11 archivos modificados directamente en el working tree de main (ADR-15) es un riesgo que debemos evitar. Debemos respetar estrictamente el flujo de trabajo mediante ramas temporales (feature/*).</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30734183" w14:textId="77777777" w:rsidR="00636C96" w:rsidRPr="003B466F" w:rsidRDefault="00636C96" w:rsidP="3D28A338">
            <w:pPr>
              <w:jc w:val="both"/>
              <w:rPr>
                <w:rFonts w:eastAsiaTheme="majorEastAsia"/>
                <w:color w:val="767171" w:themeColor="background2" w:themeShade="80"/>
                <w:sz w:val="24"/>
                <w:szCs w:val="24"/>
              </w:rPr>
            </w:pPr>
          </w:p>
          <w:p w14:paraId="5663FB46" w14:textId="77777777" w:rsidR="00636C96" w:rsidRPr="00B62F77" w:rsidRDefault="00636C96" w:rsidP="00636C96">
            <w:pPr>
              <w:jc w:val="both"/>
              <w:rPr>
                <w:rFonts w:eastAsiaTheme="majorEastAsia"/>
                <w:sz w:val="24"/>
                <w:szCs w:val="24"/>
              </w:rPr>
            </w:pPr>
            <w:r w:rsidRPr="00B62F77">
              <w:rPr>
                <w:rFonts w:eastAsiaTheme="majorEastAsia"/>
                <w:sz w:val="24"/>
                <w:szCs w:val="24"/>
              </w:rPr>
              <w:t xml:space="preserve">R: </w:t>
            </w:r>
            <w:r w:rsidRPr="00B62F77">
              <w:rPr>
                <w:rFonts w:eastAsiaTheme="majorEastAsia"/>
                <w:sz w:val="24"/>
                <w:szCs w:val="24"/>
              </w:rPr>
              <w:t>Considerando nuestra declaración de desviaciones en la metodología XP (como la fusión sin revisión cruzada del ADR-16 por problemas de horario), ¿cómo podemos documentar y defender académicamente estas adaptaciones para que demuestren criterio profesional en lugar de verse como falta de rigor?</w:t>
            </w:r>
          </w:p>
          <w:p w14:paraId="54ABA01E" w14:textId="77777777" w:rsidR="00636C96" w:rsidRPr="00B62F77" w:rsidRDefault="00636C96" w:rsidP="00636C96">
            <w:pPr>
              <w:jc w:val="both"/>
              <w:rPr>
                <w:rFonts w:eastAsiaTheme="majorEastAsia"/>
                <w:sz w:val="24"/>
                <w:szCs w:val="24"/>
              </w:rPr>
            </w:pPr>
            <w:r w:rsidRPr="00B62F77">
              <w:rPr>
                <w:rFonts w:eastAsiaTheme="majorEastAsia"/>
                <w:sz w:val="24"/>
                <w:szCs w:val="24"/>
              </w:rPr>
              <w:t>Para la empresa contraparte:</w:t>
            </w:r>
          </w:p>
          <w:p w14:paraId="572A8A1F" w14:textId="77777777" w:rsidR="00636C96" w:rsidRPr="00B62F77" w:rsidRDefault="00636C96" w:rsidP="00636C96">
            <w:pPr>
              <w:jc w:val="both"/>
              <w:rPr>
                <w:rFonts w:eastAsiaTheme="majorEastAsia"/>
                <w:sz w:val="24"/>
                <w:szCs w:val="24"/>
              </w:rPr>
            </w:pPr>
          </w:p>
          <w:p w14:paraId="16019E55" w14:textId="493BBCE8" w:rsidR="00636C96" w:rsidRPr="00B62F77" w:rsidRDefault="00636C96" w:rsidP="00636C96">
            <w:pPr>
              <w:jc w:val="both"/>
              <w:rPr>
                <w:rFonts w:eastAsiaTheme="majorEastAsia"/>
                <w:sz w:val="24"/>
                <w:szCs w:val="24"/>
              </w:rPr>
            </w:pPr>
            <w:r w:rsidRPr="00B62F77">
              <w:rPr>
                <w:rFonts w:eastAsiaTheme="majorEastAsia"/>
                <w:sz w:val="24"/>
                <w:szCs w:val="24"/>
              </w:rPr>
              <w:t>Modelo de datos: En nuestro ADR-27 y ADR-28 asumimos estructuras para la cuota y preferencias que el modelo v1.0 no define con claridad. ¿Qué ocurre si se debe descontar cuota y el documento del alumno aún no existe?</w:t>
            </w:r>
          </w:p>
          <w:p w14:paraId="60BB41B1" w14:textId="43425B1D" w:rsidR="004F2A8B" w:rsidRPr="00B62F77" w:rsidRDefault="00636C96" w:rsidP="00636C96">
            <w:pPr>
              <w:jc w:val="both"/>
              <w:rPr>
                <w:rFonts w:eastAsiaTheme="majorEastAsia"/>
                <w:sz w:val="24"/>
                <w:szCs w:val="24"/>
              </w:rPr>
            </w:pPr>
            <w:r w:rsidRPr="00B62F77">
              <w:rPr>
                <w:rFonts w:eastAsiaTheme="majorEastAsia"/>
                <w:sz w:val="24"/>
                <w:szCs w:val="24"/>
              </w:rPr>
              <w:t>Infraestructura: ¿El entorno web de Vercel es una plataforma soportada oficialmente por el producto o solo es nuestra herramienta para mostrar avances? (Esto afecta cómo manejamos la caché offline de Drift y el almacenamiento seguro de credenciales). ¿Quién provisionará finalmente la cuenta de servicio productiva de Firebase y el CORS?</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7E796346" w14:textId="54E2B564" w:rsidR="00636C96" w:rsidRDefault="00636C96" w:rsidP="3D28A338">
            <w:pPr>
              <w:jc w:val="both"/>
              <w:rPr>
                <w:rFonts w:eastAsiaTheme="majorEastAsia"/>
                <w:color w:val="767171" w:themeColor="background2" w:themeShade="80"/>
                <w:sz w:val="24"/>
                <w:szCs w:val="24"/>
              </w:rPr>
            </w:pPr>
          </w:p>
          <w:p w14:paraId="2DCAA531" w14:textId="77777777" w:rsidR="00636C96" w:rsidRPr="00B62F77" w:rsidRDefault="00636C96" w:rsidP="00636C96">
            <w:pPr>
              <w:jc w:val="both"/>
              <w:rPr>
                <w:rFonts w:eastAsiaTheme="majorEastAsia"/>
                <w:sz w:val="24"/>
                <w:szCs w:val="24"/>
              </w:rPr>
            </w:pPr>
            <w:r w:rsidRPr="00B62F77">
              <w:rPr>
                <w:rFonts w:eastAsiaTheme="majorEastAsia"/>
                <w:sz w:val="24"/>
                <w:szCs w:val="24"/>
              </w:rPr>
              <w:t xml:space="preserve">R: </w:t>
            </w:r>
            <w:r w:rsidRPr="00B62F77">
              <w:rPr>
                <w:rFonts w:eastAsiaTheme="majorEastAsia"/>
                <w:sz w:val="24"/>
                <w:szCs w:val="24"/>
              </w:rPr>
              <w:t>La distribución actual (Jeremías en Backend/Modelo, Sebastián en Mobile/Drift y Martín como Coach) ha funcionado bien para esta etapa de cimientos. Sin embargo, para la Iteración 3, el peso del trabajo se desplazará hacia el frontend (servicios de entrega, configuración de sesión y la pantalla Pregunta).</w:t>
            </w:r>
          </w:p>
          <w:p w14:paraId="52301886" w14:textId="77777777" w:rsidR="00636C96" w:rsidRPr="00B62F77" w:rsidRDefault="00636C96" w:rsidP="00636C96">
            <w:pPr>
              <w:jc w:val="both"/>
              <w:rPr>
                <w:rFonts w:eastAsiaTheme="majorEastAsia"/>
                <w:sz w:val="24"/>
                <w:szCs w:val="24"/>
              </w:rPr>
            </w:pPr>
          </w:p>
          <w:p w14:paraId="1A29B0B6" w14:textId="77777777" w:rsidR="00636C96" w:rsidRPr="00B62F77" w:rsidRDefault="00636C96" w:rsidP="00636C96">
            <w:pPr>
              <w:jc w:val="both"/>
              <w:rPr>
                <w:rFonts w:eastAsiaTheme="majorEastAsia"/>
                <w:sz w:val="24"/>
                <w:szCs w:val="24"/>
              </w:rPr>
            </w:pPr>
            <w:r w:rsidRPr="00B62F77">
              <w:rPr>
                <w:rFonts w:eastAsiaTheme="majorEastAsia"/>
                <w:sz w:val="24"/>
                <w:szCs w:val="24"/>
              </w:rPr>
              <w:t>Redistribución: Probablemente Jeremías y Martín deban volcarse a hacer Pair Programming más intensivo en Flutter junto a Sebastián para equilibrar la carga.</w:t>
            </w:r>
          </w:p>
          <w:p w14:paraId="4C6CFC66" w14:textId="77777777" w:rsidR="00636C96" w:rsidRPr="00B62F77" w:rsidRDefault="00636C96" w:rsidP="00636C96">
            <w:pPr>
              <w:jc w:val="both"/>
              <w:rPr>
                <w:rFonts w:eastAsiaTheme="majorEastAsia"/>
                <w:sz w:val="24"/>
                <w:szCs w:val="24"/>
              </w:rPr>
            </w:pPr>
            <w:r w:rsidRPr="00B62F77">
              <w:rPr>
                <w:rFonts w:eastAsiaTheme="majorEastAsia"/>
                <w:sz w:val="24"/>
                <w:szCs w:val="24"/>
              </w:rPr>
              <w:t>Nuevas actividades:</w:t>
            </w:r>
          </w:p>
          <w:p w14:paraId="0C1BBD6F" w14:textId="77777777" w:rsidR="00636C96" w:rsidRPr="00B62F77" w:rsidRDefault="00636C96" w:rsidP="00636C96">
            <w:pPr>
              <w:jc w:val="both"/>
              <w:rPr>
                <w:rFonts w:eastAsiaTheme="majorEastAsia"/>
                <w:sz w:val="24"/>
                <w:szCs w:val="24"/>
              </w:rPr>
            </w:pPr>
            <w:r w:rsidRPr="00B62F77">
              <w:rPr>
                <w:rFonts w:eastAsiaTheme="majorEastAsia"/>
                <w:sz w:val="24"/>
                <w:szCs w:val="24"/>
              </w:rPr>
              <w:t>Configurar el Cron de Vercel para el recálculo diario del percentil de cohorte (ADR-23).</w:t>
            </w:r>
          </w:p>
          <w:p w14:paraId="2921A0F0" w14:textId="1F3EFFC7" w:rsidR="00636C96" w:rsidRPr="00B62F77" w:rsidRDefault="00636C96" w:rsidP="00636C96">
            <w:pPr>
              <w:jc w:val="both"/>
              <w:rPr>
                <w:rFonts w:eastAsiaTheme="majorEastAsia"/>
                <w:sz w:val="24"/>
                <w:szCs w:val="24"/>
              </w:rPr>
            </w:pPr>
            <w:r w:rsidRPr="00B62F77">
              <w:rPr>
                <w:rFonts w:eastAsiaTheme="majorEastAsia"/>
                <w:sz w:val="24"/>
                <w:szCs w:val="24"/>
              </w:rPr>
              <w:t>Revisar internamente si corregiremos los 14 avisos que arrojó flutter analyze exclusivamente dentro de nuestro módulo (según la actualización del ADR-08).</w:t>
            </w:r>
          </w:p>
          <w:p w14:paraId="29C5EEFE" w14:textId="77777777" w:rsidR="004F2A8B" w:rsidRPr="00B62F77" w:rsidRDefault="004F2A8B" w:rsidP="3D28A338">
            <w:pPr>
              <w:jc w:val="both"/>
              <w:rPr>
                <w:rFonts w:eastAsiaTheme="majorEastAsia"/>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3501690A" w14:textId="77777777" w:rsidR="00636C96" w:rsidRPr="00B62F77" w:rsidRDefault="00636C96" w:rsidP="00636C96">
            <w:pPr>
              <w:jc w:val="both"/>
              <w:rPr>
                <w:rFonts w:eastAsiaTheme="majorEastAsia"/>
                <w:sz w:val="24"/>
                <w:szCs w:val="24"/>
              </w:rPr>
            </w:pPr>
            <w:r w:rsidRPr="00B62F77">
              <w:rPr>
                <w:rFonts w:eastAsiaTheme="majorEastAsia"/>
                <w:sz w:val="24"/>
                <w:szCs w:val="24"/>
              </w:rPr>
              <w:t xml:space="preserve">R: </w:t>
            </w:r>
            <w:r w:rsidRPr="00B62F77">
              <w:rPr>
                <w:rFonts w:eastAsiaTheme="majorEastAsia"/>
                <w:sz w:val="24"/>
                <w:szCs w:val="24"/>
              </w:rPr>
              <w:t>Aspectos positivos:</w:t>
            </w:r>
          </w:p>
          <w:p w14:paraId="122765AC" w14:textId="77777777" w:rsidR="00636C96" w:rsidRPr="00B62F77" w:rsidRDefault="00636C96" w:rsidP="00636C96">
            <w:pPr>
              <w:jc w:val="both"/>
              <w:rPr>
                <w:rFonts w:eastAsiaTheme="majorEastAsia"/>
                <w:sz w:val="24"/>
                <w:szCs w:val="24"/>
              </w:rPr>
            </w:pPr>
          </w:p>
          <w:p w14:paraId="0C744470" w14:textId="77777777" w:rsidR="00636C96" w:rsidRPr="00B62F77" w:rsidRDefault="00636C96" w:rsidP="00636C96">
            <w:pPr>
              <w:jc w:val="both"/>
              <w:rPr>
                <w:rFonts w:eastAsiaTheme="majorEastAsia"/>
                <w:sz w:val="24"/>
                <w:szCs w:val="24"/>
              </w:rPr>
            </w:pPr>
            <w:r w:rsidRPr="00B62F77">
              <w:rPr>
                <w:rFonts w:eastAsiaTheme="majorEastAsia"/>
                <w:sz w:val="24"/>
                <w:szCs w:val="24"/>
              </w:rPr>
              <w:t>Sinergia técnica y madurez profesional: Abordamos problemas arquitectónicos complejos juntos, como la decisión de bloquear por completo el acceso del cliente a Firestore para forzar el paso por la API (ADR-21).</w:t>
            </w:r>
          </w:p>
          <w:p w14:paraId="63724511" w14:textId="77777777" w:rsidR="00636C96" w:rsidRPr="00B62F77" w:rsidRDefault="00636C96" w:rsidP="00636C96">
            <w:pPr>
              <w:jc w:val="both"/>
              <w:rPr>
                <w:rFonts w:eastAsiaTheme="majorEastAsia"/>
                <w:sz w:val="24"/>
                <w:szCs w:val="24"/>
              </w:rPr>
            </w:pPr>
            <w:r w:rsidRPr="00B62F77">
              <w:rPr>
                <w:rFonts w:eastAsiaTheme="majorEastAsia"/>
                <w:sz w:val="24"/>
                <w:szCs w:val="24"/>
              </w:rPr>
              <w:t>Transparencia: Destaco enormemente que no escondemos nuestros errores. Cuando no pudimos hacer "cliente en sitio" o no pudimos hacer la "revisión cruzada", no mentimos; lo declaramos abiertamente en los ADRs y buscamos mecanismos de mitigación (revisiones pendientes, cliente delegado).</w:t>
            </w:r>
          </w:p>
          <w:p w14:paraId="0913307F" w14:textId="77777777" w:rsidR="00636C96" w:rsidRPr="00B62F77" w:rsidRDefault="00636C96" w:rsidP="00636C96">
            <w:pPr>
              <w:jc w:val="both"/>
              <w:rPr>
                <w:rFonts w:eastAsiaTheme="majorEastAsia"/>
                <w:sz w:val="24"/>
                <w:szCs w:val="24"/>
              </w:rPr>
            </w:pPr>
          </w:p>
          <w:p w14:paraId="31D088D9" w14:textId="77777777" w:rsidR="00636C96" w:rsidRPr="00B62F77" w:rsidRDefault="00636C96" w:rsidP="00636C96">
            <w:pPr>
              <w:jc w:val="both"/>
              <w:rPr>
                <w:rFonts w:eastAsiaTheme="majorEastAsia"/>
                <w:sz w:val="24"/>
                <w:szCs w:val="24"/>
              </w:rPr>
            </w:pPr>
            <w:r w:rsidRPr="00B62F77">
              <w:rPr>
                <w:rFonts w:eastAsiaTheme="majorEastAsia"/>
                <w:sz w:val="24"/>
                <w:szCs w:val="24"/>
              </w:rPr>
              <w:lastRenderedPageBreak/>
              <w:t>Aspectos a mejorar:</w:t>
            </w:r>
          </w:p>
          <w:p w14:paraId="3FD264FE" w14:textId="77777777" w:rsidR="00636C96" w:rsidRPr="00B62F77" w:rsidRDefault="00636C96" w:rsidP="00636C96">
            <w:pPr>
              <w:jc w:val="both"/>
              <w:rPr>
                <w:rFonts w:eastAsiaTheme="majorEastAsia"/>
                <w:sz w:val="24"/>
                <w:szCs w:val="24"/>
              </w:rPr>
            </w:pPr>
            <w:r w:rsidRPr="00B62F77">
              <w:rPr>
                <w:rFonts w:eastAsiaTheme="majorEastAsia"/>
                <w:sz w:val="24"/>
                <w:szCs w:val="24"/>
              </w:rPr>
              <w:t>La comunicación asíncrona de aprobaciones. Aprobar Pull Requests por WhatsApp causa pérdida de trazabilidad en GitHub. Debemos centralizar los comentarios, bloqueos y aprobaciones en la plataforma para que el historial del proyecto hable por sí solo lo cual ya se empezo a aplicar por github.</w:t>
            </w:r>
          </w:p>
          <w:p w14:paraId="7D4356BF" w14:textId="05793EF1" w:rsidR="004F2A8B" w:rsidRPr="00B62F77" w:rsidRDefault="00636C96" w:rsidP="00636C96">
            <w:pPr>
              <w:jc w:val="both"/>
              <w:rPr>
                <w:rFonts w:eastAsiaTheme="majorEastAsia"/>
                <w:sz w:val="24"/>
                <w:szCs w:val="24"/>
              </w:rPr>
            </w:pPr>
            <w:r w:rsidRPr="00B62F77">
              <w:rPr>
                <w:rFonts w:eastAsiaTheme="majorEastAsia"/>
                <w:sz w:val="24"/>
                <w:szCs w:val="24"/>
              </w:rPr>
              <w:t>Asegurar tiempos de solapamiento para destrabar las ramas más rápido y no volver</w:t>
            </w:r>
          </w:p>
          <w:p w14:paraId="0B6599EC" w14:textId="77777777" w:rsidR="004F2A8B" w:rsidRPr="00B62F77" w:rsidRDefault="004F2A8B" w:rsidP="3D28A338">
            <w:pPr>
              <w:jc w:val="both"/>
              <w:rPr>
                <w:rFonts w:eastAsiaTheme="majorEastAsia"/>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8F76D" w14:textId="77777777" w:rsidR="00F40879" w:rsidRDefault="00F40879" w:rsidP="00DF38AE">
      <w:pPr>
        <w:spacing w:after="0" w:line="240" w:lineRule="auto"/>
      </w:pPr>
      <w:r>
        <w:separator/>
      </w:r>
    </w:p>
  </w:endnote>
  <w:endnote w:type="continuationSeparator" w:id="0">
    <w:p w14:paraId="015C6682" w14:textId="77777777" w:rsidR="00F40879" w:rsidRDefault="00F4087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A4FDB" w14:textId="77777777" w:rsidR="00F40879" w:rsidRDefault="00F40879" w:rsidP="00DF38AE">
      <w:pPr>
        <w:spacing w:after="0" w:line="240" w:lineRule="auto"/>
      </w:pPr>
      <w:r>
        <w:separator/>
      </w:r>
    </w:p>
  </w:footnote>
  <w:footnote w:type="continuationSeparator" w:id="0">
    <w:p w14:paraId="7687715A" w14:textId="77777777" w:rsidR="00F40879" w:rsidRDefault="00F4087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2950327">
    <w:abstractNumId w:val="3"/>
  </w:num>
  <w:num w:numId="2" w16cid:durableId="773525219">
    <w:abstractNumId w:val="8"/>
  </w:num>
  <w:num w:numId="3" w16cid:durableId="391537611">
    <w:abstractNumId w:val="12"/>
  </w:num>
  <w:num w:numId="4" w16cid:durableId="1278412125">
    <w:abstractNumId w:val="28"/>
  </w:num>
  <w:num w:numId="5" w16cid:durableId="946081315">
    <w:abstractNumId w:val="30"/>
  </w:num>
  <w:num w:numId="6" w16cid:durableId="1583176035">
    <w:abstractNumId w:val="4"/>
  </w:num>
  <w:num w:numId="7" w16cid:durableId="1215309977">
    <w:abstractNumId w:val="11"/>
  </w:num>
  <w:num w:numId="8" w16cid:durableId="1493791687">
    <w:abstractNumId w:val="19"/>
  </w:num>
  <w:num w:numId="9" w16cid:durableId="1247878479">
    <w:abstractNumId w:val="15"/>
  </w:num>
  <w:num w:numId="10" w16cid:durableId="1375276308">
    <w:abstractNumId w:val="9"/>
  </w:num>
  <w:num w:numId="11" w16cid:durableId="608780997">
    <w:abstractNumId w:val="24"/>
  </w:num>
  <w:num w:numId="12" w16cid:durableId="1525750923">
    <w:abstractNumId w:val="35"/>
  </w:num>
  <w:num w:numId="13" w16cid:durableId="228198271">
    <w:abstractNumId w:val="29"/>
  </w:num>
  <w:num w:numId="14" w16cid:durableId="1053652811">
    <w:abstractNumId w:val="1"/>
  </w:num>
  <w:num w:numId="15" w16cid:durableId="1840148868">
    <w:abstractNumId w:val="36"/>
  </w:num>
  <w:num w:numId="16" w16cid:durableId="1900743006">
    <w:abstractNumId w:val="21"/>
  </w:num>
  <w:num w:numId="17" w16cid:durableId="1741516256">
    <w:abstractNumId w:val="17"/>
  </w:num>
  <w:num w:numId="18" w16cid:durableId="1327592306">
    <w:abstractNumId w:val="31"/>
  </w:num>
  <w:num w:numId="19" w16cid:durableId="1513446237">
    <w:abstractNumId w:val="10"/>
  </w:num>
  <w:num w:numId="20" w16cid:durableId="1854106519">
    <w:abstractNumId w:val="39"/>
  </w:num>
  <w:num w:numId="21" w16cid:durableId="2021424005">
    <w:abstractNumId w:val="34"/>
  </w:num>
  <w:num w:numId="22" w16cid:durableId="121576544">
    <w:abstractNumId w:val="13"/>
  </w:num>
  <w:num w:numId="23" w16cid:durableId="70129157">
    <w:abstractNumId w:val="14"/>
  </w:num>
  <w:num w:numId="24" w16cid:durableId="487719865">
    <w:abstractNumId w:val="5"/>
  </w:num>
  <w:num w:numId="25" w16cid:durableId="1218783576">
    <w:abstractNumId w:val="16"/>
  </w:num>
  <w:num w:numId="26" w16cid:durableId="1513371955">
    <w:abstractNumId w:val="20"/>
  </w:num>
  <w:num w:numId="27" w16cid:durableId="1887712451">
    <w:abstractNumId w:val="23"/>
  </w:num>
  <w:num w:numId="28" w16cid:durableId="748234803">
    <w:abstractNumId w:val="0"/>
  </w:num>
  <w:num w:numId="29" w16cid:durableId="186716857">
    <w:abstractNumId w:val="18"/>
  </w:num>
  <w:num w:numId="30" w16cid:durableId="2110809287">
    <w:abstractNumId w:val="22"/>
  </w:num>
  <w:num w:numId="31" w16cid:durableId="2107654201">
    <w:abstractNumId w:val="2"/>
  </w:num>
  <w:num w:numId="32" w16cid:durableId="1401826372">
    <w:abstractNumId w:val="7"/>
  </w:num>
  <w:num w:numId="33" w16cid:durableId="739524390">
    <w:abstractNumId w:val="32"/>
  </w:num>
  <w:num w:numId="34" w16cid:durableId="1274751573">
    <w:abstractNumId w:val="38"/>
  </w:num>
  <w:num w:numId="35" w16cid:durableId="1135954186">
    <w:abstractNumId w:val="6"/>
  </w:num>
  <w:num w:numId="36" w16cid:durableId="1946232319">
    <w:abstractNumId w:val="25"/>
  </w:num>
  <w:num w:numId="37" w16cid:durableId="872504126">
    <w:abstractNumId w:val="37"/>
  </w:num>
  <w:num w:numId="38" w16cid:durableId="1622347355">
    <w:abstractNumId w:val="27"/>
  </w:num>
  <w:num w:numId="39" w16cid:durableId="1608273536">
    <w:abstractNumId w:val="26"/>
  </w:num>
  <w:num w:numId="40" w16cid:durableId="213563286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1867"/>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69D0"/>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C9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701"/>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101"/>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3BCB"/>
    <w:rsid w:val="00B44007"/>
    <w:rsid w:val="00B468D4"/>
    <w:rsid w:val="00B541A9"/>
    <w:rsid w:val="00B54315"/>
    <w:rsid w:val="00B5451D"/>
    <w:rsid w:val="00B54845"/>
    <w:rsid w:val="00B549EA"/>
    <w:rsid w:val="00B56756"/>
    <w:rsid w:val="00B600E6"/>
    <w:rsid w:val="00B61319"/>
    <w:rsid w:val="00B62F77"/>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0879"/>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1173</Words>
  <Characters>6453</Characters>
  <Application>Microsoft Office Word</Application>
  <DocSecurity>0</DocSecurity>
  <Lines>53</Lines>
  <Paragraphs>15</Paragraphs>
  <ScaleCrop>false</ScaleCrop>
  <Company>Wal-Mart Stores, Inc.</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JEREMIAS DANILO FERNANDEZ MILLACURA</cp:lastModifiedBy>
  <cp:revision>48</cp:revision>
  <cp:lastPrinted>2019-12-16T20:10:00Z</cp:lastPrinted>
  <dcterms:created xsi:type="dcterms:W3CDTF">2021-12-31T12:50:00Z</dcterms:created>
  <dcterms:modified xsi:type="dcterms:W3CDTF">2026-09-24T02:13:00Z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