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/>
        <w:drawing>
          <wp:inline distB="0" distT="0" distL="0" distR="0">
            <wp:extent cx="1619250" cy="400050"/>
            <wp:effectExtent b="0" l="0" r="0" t="0"/>
            <wp:docPr id="10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Guía del estado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26"/>
          <w:szCs w:val="26"/>
          <w:rtl w:val="0"/>
        </w:rPr>
        <w:t xml:space="preserve">Pantallas, servicios y acceso al producto mínimo viable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4" w:sz="12" w:val="single"/>
        </w:pBd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App móvil Aprueba - Módulo de Preguntas · Grupo 9 · PTY4614 Capstone, sección 002D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Paquete de la EDT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1.3.4 · Pantallas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Vigente durante la iteración 6, en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Prueba de aceptación T-39 del 10/10/2026, Product Backlog 2.7 y Plan de entregas 1.7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Equipo del Grupo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15 de 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1.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documento describe el estado de la aplicación al 15 de octubre de 2026: cómo acceder a ella, qué permite hacer al estudiante y qué pantallas y servicios se encuentran disponibles o en desarrollo. Las capturas provienen del registro de la prueba de aceptación T-39, ejecutada en el entorno de producción el 10 de octubre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2. Acceso a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aplicación se encuentra desplegada en Vercel como compilación web, en https://aprueba-app-modulo-preguntas.vercel.app, y se recomienda revisarla en Google Chrome con la vista de dispositivo móvil. Las credenciales de las cuentas de prueba se entregan por un canal privado y no se incluyen en este documento. Se dispone de dos cuentas: una con el plan gratuito, que permite revisar la cuota base de diez preguntas y las restricciones del plan, y otra con cuota ilimitada y un plan que incluye el formato facsímil.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aplicación utiliza un banco de demostración elaborado por el equipo, con 41 preguntas de cuatro y de cinco alternativas. El banco real de la empresa se incorporará cuando esta lo clasifique por prueba, dificultad, eje y habilidad.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3. Recorrido del 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estudiante inicia sesión con su cuenta de Firebase Authentication y recibe una pregunta de las pruebas que seleccionó, con su dificultad y su formato de práctica. Responde mientras el cronómetro registra su tiempo y, al confirmar, la pantalla Resultado le indica si acertó, la alternativa correcta, la explicación breve y la medalla obtenida. Desde ahí puede abrir la explicación detallada, con los pasos de resolución, la verificación y el concepto clave, o continuar con la siguiente pregunta hasta completar su cuota diaria. La alternativa correcta y la explicación nunca se envían a la aplicación antes de que el estudiante responda.</w:t>
      </w:r>
    </w:p>
    <w:p w:rsidR="00000000" w:rsidDel="00000000" w:rsidP="00000000" w:rsidRDefault="00000000" w:rsidRPr="00000000" w14:paraId="00000018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4. Pantallas del módulo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3838"/>
        <w:gridCol w:w="1300"/>
        <w:gridCol w:w="2800"/>
        <w:tblGridChange w:id="0">
          <w:tblGrid>
            <w:gridCol w:w="1700"/>
            <w:gridCol w:w="3838"/>
            <w:gridCol w:w="13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Qué permite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Estado al 15/10/2026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Ver el enunciado, las alternativas, el progreso y el cronómetro, y cambiar la dificultad y el formato de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HU-02, 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Aceptada (T-24 y T-39)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Conocer el acierto o el error, la alternativa correcta, la explicación breve, el percentil y la medalla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Aceptada (T-35)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Explicación detallada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Revisar los pasos de resolución, la verificación y el concepto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Aceptada (T-39)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Habilidad evaluada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Conocer la habilidad, el nivel de dominio, los prerrequisitos y los recursos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desarrollo en la iteración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Desbloqueo de cuota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Ampliar la cuota diaria al declarar el colegio o la región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Se muestra al alcanzar la cuota base; el desbloqueo se implementa en la iteración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Reportar una pregunta con error y consultar el estado de los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HU-09, 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El formulario se muestra; el envío se implementa en la iteración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spacing w:after="120" w:before="2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5. Capturas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figuras muestran las pantallas en la vista de dispositivo móvil del navegador, tal como se observaron en la prueba de aceptación T-39. Fuente: registro de la prueba de aceptación T-39, figuras A26, A11, A4, A5, A8 y A18.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15999" cy="4355173"/>
                  <wp:effectExtent b="6350" l="6350" r="6350" t="6350"/>
                  <wp:docPr id="1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55173"/>
                          </a:xfrm>
                          <a:prstGeom prst="rect"/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Figura 1. Pantalla Pregunta, con el enunciado, las alternativas y el cronómetro.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15999" cy="4411600"/>
                  <wp:effectExtent b="6350" l="6350" r="6350" t="6350"/>
                  <wp:docPr id="1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411600"/>
                          </a:xfrm>
                          <a:prstGeom prst="rect"/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Figura 2. Configuración de la práctica: el plan gratuito no habilita el formato facsímil.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15999" cy="4423854"/>
                  <wp:effectExtent b="6350" l="6350" r="6350" t="6350"/>
                  <wp:docPr id="1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423854"/>
                          </a:xfrm>
                          <a:prstGeom prst="rect"/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Figura 3. Pantalla Resultado de una respuesta correcta, con la medalla y la cuota del día.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15999" cy="4473158"/>
                  <wp:effectExtent b="6350" l="6350" r="6350" t="6350"/>
                  <wp:docPr id="1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473158"/>
                          </a:xfrm>
                          <a:prstGeom prst="rect"/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Figura 4. Explicación detallada, con los pasos, la verificación y el concepto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15999" cy="4462898"/>
                  <wp:effectExtent b="6350" l="6350" r="6350" t="6350"/>
                  <wp:docPr id="10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462898"/>
                          </a:xfrm>
                          <a:prstGeom prst="rect"/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Figura 5. Explicación de una pregunta aún no respondida: el servicio no la entrega.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015999" cy="4426990"/>
                  <wp:effectExtent b="6350" l="6350" r="6350" t="6350"/>
                  <wp:docPr id="10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426990"/>
                          </a:xfrm>
                          <a:prstGeom prst="rect"/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Figura 6. Cuota base alcanzada: la aplicación ofrece desbloquear preguntas adicionales.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spacing w:after="120" w:before="2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6. Servicios de la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backend, desarrollado en FastAPI y desplegado en Vercel, expone catorce servicios: los trece del contrato de la empresa y GET /me, incorporado como ajuste de alcance. Ocho se encuentran en producción.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600"/>
        <w:gridCol w:w="3838"/>
        <w:tblGridChange w:id="0">
          <w:tblGrid>
            <w:gridCol w:w="4200"/>
            <w:gridCol w:w="1600"/>
            <w:gridCol w:w="3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Estado al 15/10/2026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GET /practice/next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GET /questions/{id}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POST /questions/{id}/answer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GET /tests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GET /me/preferences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PUT /me/preferences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GET 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GET /questions/{id}/explanation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GET /questions/{id}/skill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En desarrollo en la iteración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GET /me/quota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Planificado para la iteración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POST /me/quota/unlock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Planificado para la iteración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POST /corrections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Planificado para la iteración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GET /corrections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Planificado para la iteración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GET /me/progress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Planificado para la iteración 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7. Limitaciones conocidas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pantalla de inicio y la pestaña Medallas pertenecen a otros módulos del producto. La pantalla de inicio consulta la cuota y el progreso del estudiante, servicios planificados para las iteraciones 7 y 9, por lo que sus tarjetas aparecen vacías, y la pestaña Medallas consulta un servicio que no forma parte de este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 recargar el navegador en la pantalla Resultado, la aplicación queda en blanco, y el botón Volver de la explicación detallada lleva al inicio en lugar de volver al resultado. Ambos hallazgos (H-15 y H-16) se corrigen en la iteración 6 mediante la tarea T-43.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percentil de cohorte se muestra cuando la pregunta reúne al menos cinco respuestas previas, por lo que con el banco de demostración no siempre aparece en la pantalla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Declaración de uso de inteligencia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utilizó Claude (Anthropic, 2026) como apoyo en la redacción y estructuración de este documento, a partir de la información del proyecto aportada por el equipo. El contenido fue revisado y validado por los integrantes antes de su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76" w:lineRule="auto"/>
        <w:ind w:left="36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Anthropic.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2"/>
          <w:szCs w:val="22"/>
          <w:rtl w:val="0"/>
        </w:rPr>
        <w:t xml:space="preserve">Claude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 [Modelo de lenguaje de gran escala]. Recuperado de https://claude.ai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500"/>
        <w:gridCol w:w="7038"/>
        <w:tblGridChange w:id="0">
          <w:tblGrid>
            <w:gridCol w:w="1100"/>
            <w:gridCol w:w="15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Versión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Guía del estado de la aplicación · App móvil Aprueba - Módulo de Preguntas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8t8aGlDmHSfAdY9XKcYwP4GNg==">CgMxLjA4AHIhMUpTOWpsQXRfWXVoVkxfdEltX2p2MkZ6R3hyNWRXem1w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2026-09-30T06:58:37.195Z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