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lineRule="auto"/>
        <w:rPr/>
      </w:pPr>
      <w:r w:rsidDel="00000000" w:rsidR="00000000" w:rsidRPr="00000000">
        <w:rPr/>
        <w:drawing>
          <wp:inline distB="0" distT="0" distL="0" distR="0">
            <wp:extent cx="1619250" cy="400050"/>
            <wp:effectExtent b="0" l="0" r="0" t="0"/>
            <wp:docPr id="2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400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6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40"/>
          <w:szCs w:val="40"/>
          <w:rtl w:val="0"/>
        </w:rPr>
        <w:t xml:space="preserve">Plan de pruebas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60" w:lineRule="auto"/>
        <w:rPr/>
      </w:pPr>
      <w:r w:rsidDel="00000000" w:rsidR="00000000" w:rsidRPr="00000000">
        <w:rPr>
          <w:rFonts w:ascii="Calibri" w:cs="Calibri" w:eastAsia="Calibri" w:hAnsi="Calibri"/>
          <w:color w:val="595959"/>
          <w:sz w:val="26"/>
          <w:szCs w:val="26"/>
          <w:rtl w:val="0"/>
        </w:rPr>
        <w:t xml:space="preserve">Estrategia, niveles, resultados y planificación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000000" w:space="4" w:sz="12" w:val="single"/>
        </w:pBdr>
        <w:spacing w:after="240" w:lineRule="auto"/>
        <w:rPr/>
      </w:pPr>
      <w:r w:rsidDel="00000000" w:rsidR="00000000" w:rsidRPr="00000000">
        <w:rPr>
          <w:rFonts w:ascii="Calibri" w:cs="Calibri" w:eastAsia="Calibri" w:hAnsi="Calibri"/>
          <w:color w:val="595959"/>
          <w:sz w:val="22"/>
          <w:szCs w:val="22"/>
          <w:rtl w:val="0"/>
        </w:rPr>
        <w:t xml:space="preserve">App móvil Aprueba - Módulo de Preguntas · Grupo 9 · PTY4614 Capstone, sección 002D</w:t>
      </w:r>
      <w:r w:rsidDel="00000000" w:rsidR="00000000" w:rsidRPr="00000000">
        <w:rPr>
          <w:rtl w:val="0"/>
        </w:rPr>
      </w:r>
    </w:p>
    <w:tbl>
      <w:tblPr>
        <w:tblStyle w:val="Table1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7038"/>
        <w:tblGridChange w:id="0">
          <w:tblGrid>
            <w:gridCol w:w="2600"/>
            <w:gridCol w:w="703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000000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05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000000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06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Detalle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2f2f2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07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Paquete de la EDT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08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1.3.6.5 · Plan de pruebas y pruebas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2f2f2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09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0A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Martin Espinoza Morales, encargado de pruebas (Tester)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2f2f2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0B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0C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>Vigente durante la iteración 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2f2f2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0D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0E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>29 de octubre de 2026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F">
      <w:pPr>
        <w:pStyle w:val="Heading1"/>
        <w:spacing w:after="120" w:before="2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8"/>
          <w:szCs w:val="28"/>
          <w:rtl w:val="0"/>
        </w:rPr>
        <w:t xml:space="preserve">1. Enfoque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="276" w:lineRule="auto"/>
        <w:jc w:val="both"/>
        <w:rPr/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Bajo Extreme Programming las pruebas se escriben antes del código y se ejecutan en cada iteración, no en una etapa final (Beck y Andres, 2004). El proyecto separa dos responsabilidades: los programadores escriben las pruebas unitarias de su propio código, como parte del desarrollo guiado por pruebas, y el encargado de pruebas diseña y ejecuta las pruebas de aceptación de cada entrega, de modo que la validación no recae en quien programó la funcionalidad.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spacing w:after="120" w:before="2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8"/>
          <w:szCs w:val="28"/>
          <w:rtl w:val="0"/>
        </w:rPr>
        <w:t xml:space="preserve">2. Niveles de prueba</w:t>
      </w:r>
      <w:r w:rsidDel="00000000" w:rsidR="00000000" w:rsidRPr="00000000">
        <w:rPr>
          <w:rtl w:val="0"/>
        </w:rPr>
      </w:r>
    </w:p>
    <w:tbl>
      <w:tblPr>
        <w:tblStyle w:val="Table2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3838"/>
        <w:gridCol w:w="1900"/>
        <w:gridCol w:w="1600"/>
        <w:tblGridChange w:id="0">
          <w:tblGrid>
            <w:gridCol w:w="2300"/>
            <w:gridCol w:w="3838"/>
            <w:gridCol w:w="1900"/>
            <w:gridCol w:w="16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000000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2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Nivel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000000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3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Qué verifica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000000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4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Herramienta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000000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5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6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Unitarias de la aplicación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7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Modelos de dominio, serialización, estados de interfaz y manejo de errores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8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flutter test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9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Programadores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A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Unitarias del backend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B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Servicios, reglas de negocio, sesión, cuota y estructura de respuesta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C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pytest con emulador de Firestore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D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Programadores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E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Integridad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F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Que ninguna ruta entregue la alternativa correcta antes de responder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0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pytest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1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Programadores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2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Análisis estático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3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Ausencia de advertencias y cumplimiento de convenciones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4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flutter analyze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5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Programadores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2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>Regresión de concurrencia de sesión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3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>Que una respuesta tardía de una sesión anterior no modifique el estado ni la base local de la sesión actual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4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>flutter test con HTTP simulado, Drift en memoria y Completer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5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>Programadores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2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>Regresión de sesión y perfil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3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>Que el perfil, la cuota y las medallas se carguen con la sesión vigente después de iniciar sesión, responder o reclamar un bono, sin aceptar respuestas tardías de otra sesión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4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>flutter test con sesiones simuladas, cambio de cuenta y respuestas tardías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5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>Programadores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2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>Regresión de recorrección y cambio de cuenta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3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>Que una renovación de sesión tardía de una cuenta no cierre la sesión de otra, que los borradores y las cachés no pasen entre cuentas y que Reintentar repita la consulta que falló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4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>flutter test con Completer y las reproducciones de la revisión técnica del PR #72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5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>Programadores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6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Aceptación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7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Criterios de aceptación de las historias sobre el entorno desplegado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8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Ejecución manual con registro y evidencia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9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Encargado de pruebas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A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Integración de extremo a extremo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B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Flujos de las seis pantallas contra los servicios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C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Batería de integración (iteración 10)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D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Encargado de pruebas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pStyle w:val="Heading1"/>
        <w:spacing w:after="120" w:before="2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8"/>
          <w:szCs w:val="28"/>
          <w:rtl w:val="0"/>
        </w:rPr>
        <w:t xml:space="preserve">3. Entornos y datos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="276" w:lineRule="auto"/>
        <w:jc w:val="both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Las pruebas unitarias y de integridad se ejecutan contra el emulador de Firestore. Las pruebas de aceptación se ejecutan en el entorno de producción, con el banco de preguntas de demostración y las dos cuentas de prueba del proyecto, después de cada carga de datos. Las credenciales de esas cuentas se comparten solo por canales privados. Las pruebas de cuota y de restricciones del plan gratuito requieren una cuenta con cuota limitada, distinta de la cuenta reservada para las demostraciones.</w:t>
      </w:r>
      <w:r>
        <w:t xml:space="preserve"> El 15 de octubre de 2026 se recargó el banco de demostración en producción desde la rama principal revisada; la aceptación de la iteración 6 se ejecutó después de esa carga. El 22 de octubre se recargó de nuevo, después de corregir un recurso del banco (H-28), y la verificación final de la iteración 7 se ejecutó después de esa carga. La aceptación de la iteración 8 se ejecutó sobre la misma carga; como la cuenta ilimitada ya respondió las preguntas de dificultad 1, el banco se recargará antes de la demostración de la iteración 9.</w:t>
      </w:r>
    </w:p>
    <w:p w:rsidR="00000000" w:rsidDel="00000000" w:rsidP="00000000" w:rsidRDefault="00000000" w:rsidRPr="00000000" w14:paraId="00000030">
      <w:pPr>
        <w:spacing w:after="12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1"/>
        <w:spacing w:after="120" w:before="2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8"/>
          <w:szCs w:val="28"/>
          <w:rtl w:val="0"/>
        </w:rPr>
        <w:t xml:space="preserve">4. Criterios de entrada y de salida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="276" w:lineRule="auto"/>
        <w:jc w:val="both"/>
        <w:rPr/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Una historia entra a prueba de aceptación cuando cumple los criterios de terminado técnicos: pruebas unitarias en verde, análisis sin advertencias y solicitud de incorporación aprobada e integrada. Sale de prueba cuando todos sus criterios de aceptación se verifican. Un hallazgo que no impide aceptar la historia se registra con su severidad y responsable, y se convierte en una tarea del Product Backlog.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1"/>
        <w:spacing w:after="120" w:before="2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8"/>
          <w:szCs w:val="28"/>
          <w:rtl w:val="0"/>
        </w:rPr>
        <w:t>5. Resultados al cierre de la iteración 8</w:t>
      </w:r>
      <w:r w:rsidDel="00000000" w:rsidR="00000000" w:rsidRPr="00000000">
        <w:rPr>
          <w:rtl w:val="0"/>
        </w:rPr>
      </w:r>
    </w:p>
    <w:tbl>
      <w:tblPr>
        <w:tblStyle w:val="Table3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0"/>
        <w:gridCol w:w="5438"/>
        <w:tblGridChange w:id="0">
          <w:tblGrid>
            <w:gridCol w:w="4200"/>
            <w:gridCol w:w="543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000000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5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Prueba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000000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6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Resultado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2f2f2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7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Unitarias del backend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8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>191 aprobadas con el emulador de Firestore, sin omisiones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2f2f2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9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Unitarias de la aplicación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A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>411 aprobadas, sin omisiones, incluidas las regresiones de concurrencia de sesión, de cuota y desbloqueo, de inicio de sesión y de recorrección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2f2f2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B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Análisis estático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C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>Sin errores ni advertencias; 24 avisos informativos heredados, todos fuera del código del módulo (rama principal tras el PR #72, 29/10/2026)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2f2f2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D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Integridad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E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Ninguna ruta entrega la alternativa correcta ni la explicación antes de responder; la prueba falla cuando una ruta las expone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2f2f2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F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Lectura anónima de la base de datos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0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>Rechazada con código 403 PERMISSION_DENIED, verificada de nuevo en producción el 18/10/2026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2f2f2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F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>Errores del contrato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0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>Un método no permitido responde 405 y un cuerpo demasiado grande responde 413, ambos con VALIDATION_ERROR (verificado en producción el 18/10/2026)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2f2f2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1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Aceptación de la entrega funcional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2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8 de 8 pasos aprobados en producción, con siete hallazgos registrados (29/09/2026)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2f2f2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3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Aceptación de la iteración 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4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9 de 11 pasos aprobados en producción, una falla (recarga en la versión web) y un paso no observado (pregunta de cinco alternativas), con cuatro hallazgos registrados (05/10/2026)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2f2f2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5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Entornos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6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>El proyecto se ejecuta en los equipos de los tres integrantes y se levanta con Docker Compose siguiendo la documentación (T-01 y T-34); verificado de nuevo con Docker sobre la versión vigente el 22/10/2026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2f2f2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7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Aceptación de la iteración 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8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14 de 16 pasos aprobados en producción, sin fallas y con dos observaciones (recarga y retorno a la pantalla Resultado), con trece hallazgos registrados (10/10/2026)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2f2f2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7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>Aceptación de la iteración 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8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>21 de 26 pasos aprobados en producción, una falla (recarga en la pantalla Resultado), dos observaciones y dos pasos cubiertos por pruebas automatizadas, con seis hallazgos registrados (18/10/2026)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2f2f2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7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>Aceptación de la iteración 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8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>21 de 24 pasos aprobados en producción, una falla (recurso del banco sin recargar) y dos observaciones, con cinco hallazgos registrados (22/10/2026); las correcciones se verificaron en producción el 22 y el 23/10/2026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2f2f2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7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>Aceptación de la iteración 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8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>17 de 17 pasos aprobados en producción, sin fallas, con una observación registrada (29/10/2026)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9">
      <w:pPr>
        <w:spacing w:after="120" w:line="276" w:lineRule="auto"/>
        <w:jc w:val="both"/>
        <w:rPr/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>El detalle de cada prueba de aceptación, con su procedimiento, evidencia y hallazgos, está en los registros de prueba de aceptación de la entrega funcional 1 y de las iteraciones 4, 5, 6, 7 y 8, que forman parte de este plan.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="276" w:lineRule="auto"/>
        <w:jc w:val="both"/>
        <w:rPr/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Las iteraciones 1 y 2 entregaron habilitadores técnicos, el despliegue y el modelo de datos, que se verificaron con pruebas unitarias y con la revisión de cada solicitud de incorporación, porque no tenían pantallas que aceptar. La iteración 3 cerró la entrega funcional 1, cuya prueba de aceptación (T-24) cubre las historias de las iteraciones 1 a 3. Por eso no existen registros de aceptación separados para esas iteraciones.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1"/>
        <w:spacing w:after="120" w:before="2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8"/>
          <w:szCs w:val="28"/>
          <w:rtl w:val="0"/>
        </w:rPr>
        <w:t xml:space="preserve">6. Pruebas planificadas</w:t>
      </w:r>
      <w:r w:rsidDel="00000000" w:rsidR="00000000" w:rsidRPr="00000000">
        <w:rPr>
          <w:rtl w:val="0"/>
        </w:rPr>
      </w:r>
    </w:p>
    <w:tbl>
      <w:tblPr>
        <w:tblStyle w:val="Table4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00"/>
        <w:gridCol w:w="6038"/>
        <w:gridCol w:w="2300"/>
        <w:tblGridChange w:id="0">
          <w:tblGrid>
            <w:gridCol w:w="1300"/>
            <w:gridCol w:w="6038"/>
            <w:gridCol w:w="23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000000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C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Iteración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000000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D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Pruebas de aceptación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000000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E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Historias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F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4 · ejecutada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0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Registro de la respuesta, pantalla Resultado y percentil, con los casos CP-01 a CP-04. Ejecutada el 05/10/2026 (T-35): 9 de 11 pasos aprobados.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1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HU-03, HU-04, HT-04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2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5 · ejecutada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3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Explicación detallada; formato y dificultad según el plan; recarga en la versión web (T-26); entornos y contenedores. Ejecutada el 10/10/2026 (T-39): 14 de 16 pasos aprobados. El percentil sigue sin observarse en producción (H-11).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4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HU-05, HU-12, HU-02, HT-03, HT-06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5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>6 · ejecutada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6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>Habilidad evaluada, nivel de dominio, prerrequisitos y recursos, con revisión manual de los enlaces; tareas de hallazgos T-42 a T-45; aislamiento entre sesiones y conservación de la pendiente (P1 y P2); errores 405 y 413 y lectura anónima de Firestore. Ejecutada el 18/10/2026 (T-48): 21 de 26 pasos aprobados.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7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>HU-06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8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>7 · ejecutada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9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>Cuota diaria, bonos de colegio y región, tope de veinte y medalla, y pantalla de desbloqueo; regresión de la recarga en la pantalla Resultado (H-25) y de los hallazgos H-26 a H-29; cambio de cuenta y levantamiento con Docker. Ejecutada el 22/10/2026 (T-60): 21 de 24 pasos aprobados.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A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HU-07, HU-08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B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>8 · ejecutada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C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>Solicitud de recorrección con motivo, alternativa propuesta y comentario opcional, una sola solicitud abierta por pregunta y consulta de su estado; regresión de la caché de preferencias al cambiar de cuenta (T-68), aislamiento entre cuentas, recarga y pérdida de conexión. Ejecutada el 29/10/2026 (T-73): 17 de 17 pasos aprobados.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D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HU-09, HU-10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E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F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>Alternativas en orden aleatorio, conservado al recargar la pregunta pendiente y evaluado contra la alternativa original; progreso por prueba y práctica sin conexión en dispositivo móvil y en navegador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0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>HU-23, HU-13, HU-14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1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2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Batería de integración de extremo a extremo sobre las seis pantallas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3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HT-05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4">
      <w:pPr>
        <w:pStyle w:val="Heading1"/>
        <w:spacing w:after="120" w:before="2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8"/>
          <w:szCs w:val="28"/>
          <w:rtl w:val="0"/>
        </w:rPr>
        <w:t xml:space="preserve">7. Pendientes que dependen de la empresa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="276" w:lineRule="auto"/>
        <w:jc w:val="both"/>
        <w:rPr/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Cuando se importe el banco real de preguntas, las pruebas deberán aceptar preguntas de cuatro y de cinco alternativas, como la PAES, y verificarse sobre las preguntas clasificadas por la empresa.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1"/>
        <w:spacing w:after="120" w:before="2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8"/>
          <w:szCs w:val="28"/>
          <w:rtl w:val="0"/>
        </w:rPr>
        <w:t xml:space="preserve">Declaración de uso de inteligencia artificial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="276" w:lineRule="auto"/>
        <w:jc w:val="both"/>
        <w:rPr/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Se utilizó Claude (Anthropic, 2026) como apoyo en la redacción y estructuración de este documento, a partir de la información del proyecto aportada por el equipo. El contenido fue revisado y validado por los integrantes antes de su entrega.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1"/>
        <w:spacing w:after="120" w:before="2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8"/>
          <w:szCs w:val="28"/>
          <w:rtl w:val="0"/>
        </w:rPr>
        <w:t xml:space="preserve">Referencias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="276" w:lineRule="auto"/>
        <w:ind w:left="36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2"/>
          <w:szCs w:val="22"/>
          <w:rtl w:val="0"/>
        </w:rPr>
        <w:t xml:space="preserve">Anthropic. (2026).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z w:val="22"/>
          <w:szCs w:val="22"/>
          <w:rtl w:val="0"/>
        </w:rPr>
        <w:t xml:space="preserve">Claude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2"/>
          <w:szCs w:val="22"/>
          <w:rtl w:val="0"/>
        </w:rPr>
        <w:t xml:space="preserve"> [Modelo de lenguaje de gran escala]. Recuperado de https://claude.ai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="276" w:lineRule="auto"/>
        <w:ind w:left="36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2"/>
          <w:szCs w:val="22"/>
          <w:rtl w:val="0"/>
        </w:rPr>
        <w:t xml:space="preserve">Beck, K., y Andres, C. (2004).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z w:val="22"/>
          <w:szCs w:val="22"/>
          <w:rtl w:val="0"/>
        </w:rPr>
        <w:t xml:space="preserve">Extreme programming explained: Embrace change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2"/>
          <w:szCs w:val="22"/>
          <w:rtl w:val="0"/>
        </w:rPr>
        <w:t xml:space="preserve"> (2a ed.). Boston, MA: Addison-Wesley.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1"/>
        <w:spacing w:after="120" w:before="2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8"/>
          <w:szCs w:val="28"/>
          <w:rtl w:val="0"/>
        </w:rPr>
        <w:t xml:space="preserve">Control de versiones</w:t>
      </w:r>
      <w:r w:rsidDel="00000000" w:rsidR="00000000" w:rsidRPr="00000000">
        <w:rPr>
          <w:rtl w:val="0"/>
        </w:rPr>
      </w:r>
    </w:p>
    <w:tbl>
      <w:tblPr>
        <w:tblStyle w:val="Table5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100"/>
        <w:gridCol w:w="1500"/>
        <w:gridCol w:w="7038"/>
        <w:tblGridChange w:id="0">
          <w:tblGrid>
            <w:gridCol w:w="1100"/>
            <w:gridCol w:w="1500"/>
            <w:gridCol w:w="703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000000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C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000000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D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000000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E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F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0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30/09/2026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1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Versión inicial.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2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1.1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3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06/10/2026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4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Resultados al cierre de la iteración 4 y aceptación T-35.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5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1.2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6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10/10/2026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7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Resultados al cierre de la iteración 5 y aceptación T-39.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8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1.3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9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15/10/2026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A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Avance de la iteración 6, en curso: pruebas planificadas de la iteración y avisos informativos del analizador estático.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8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>1.4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9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>18/10/2026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A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>Resultados al cierre de la iteración 6 y aceptación T-48. Se agregan las regresiones de concurrencia de sesión y la recarga del banco de demostración del 15/10/2026.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8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>1.5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9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>23/10/2026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A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>Resultados al cierre de la iteración 7 y aceptación T-60. Se agregan las regresiones de sesión y perfil, la recarga del banco del 22/10/2026 y la verificación con Docker.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8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>1.6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9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>29/10/2026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A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>Resultados al cierre de la iteración 8 y aceptación T-73. Se agregan la regresión de recorrección y cambio de cuenta y las pruebas de HU-23 en la iteración 9, y se ordenan las referencias.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6838" w:w="11906" w:orient="portrait"/>
      <w:pgMar w:bottom="1134" w:top="1134" w:left="1134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D">
    <w:pPr>
      <w:jc w:val="center"/>
      <w:rPr/>
    </w:pPr>
    <w:r w:rsidDel="00000000" w:rsidR="00000000" w:rsidRPr="00000000">
      <w:rPr>
        <w:rFonts w:ascii="Calibri" w:cs="Calibri" w:eastAsia="Calibri" w:hAnsi="Calibri"/>
        <w:color w:val="595959"/>
        <w:sz w:val="16"/>
        <w:szCs w:val="16"/>
        <w:rtl w:val="0"/>
      </w:rPr>
      <w:t xml:space="preserve">Página </w:t>
    </w:r>
    <w:r w:rsidDel="00000000" w:rsidR="00000000" w:rsidRPr="00000000"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libri" w:cs="Calibri" w:eastAsia="Calibri" w:hAnsi="Calibri"/>
        <w:color w:val="595959"/>
        <w:sz w:val="16"/>
        <w:szCs w:val="16"/>
        <w:rtl w:val="0"/>
      </w:rPr>
      <w:t xml:space="preserve"> de </w:t>
    </w:r>
    <w:r w:rsidDel="00000000" w:rsidR="00000000" w:rsidRPr="00000000"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C">
    <w:pPr>
      <w:jc w:val="right"/>
      <w:rPr/>
    </w:pPr>
    <w:r w:rsidDel="00000000" w:rsidR="00000000" w:rsidRPr="00000000">
      <w:rPr>
        <w:rFonts w:ascii="Calibri" w:cs="Calibri" w:eastAsia="Calibri" w:hAnsi="Calibri"/>
        <w:color w:val="595959"/>
        <w:sz w:val="16"/>
        <w:szCs w:val="16"/>
        <w:rtl w:val="0"/>
      </w:rPr>
      <w:t xml:space="preserve">Plan de pruebas · App móvil Aprueba - Módulo de Preguntas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egXcDQXnCYqSyh7W5Nj5SPKjqQ==">CgMxLjA4AHIhMUlGRmNlcjhwVDNVS09yZ1lJV2FjZHExdzJpbkIyR0dK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2026-09-30T06:58:37.195Z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