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ДОГОВОР №</w:t>
        <w:br/>
      </w:r>
      <w:r>
        <w:rPr>
          <w:rFonts w:eastAsia="Times New Roman" w:cs="Times New Roman" w:ascii="Times New Roman" w:hAnsi="Times New Roman"/>
          <w:sz w:val="24"/>
          <w:szCs w:val="24"/>
        </w:rPr>
        <w:t>поставки товара</w:t>
      </w:r>
    </w:p>
    <w:p>
      <w:pPr>
        <w:pStyle w:val="Normal"/>
        <w:tabs>
          <w:tab w:val="clear" w:pos="720"/>
          <w:tab w:val="right" w:pos="10466" w:leader="none"/>
        </w:tabs>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Московская обл., г. Подольск</w:t>
        <w:tab/>
        <w:t>18 октября 2024</w:t>
      </w:r>
    </w:p>
    <w:p>
      <w:pPr>
        <w:pStyle w:val="Normal"/>
        <w:spacing w:lineRule="auto" w:line="240" w:before="0" w:after="12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Общество с ограниченной ответственностью «Текстиль-Принт», в лице генерального директора Борового Виталия Юрьевича, действующего на основании Устава, именуемое в дальнейшем «Поставщик», и  в лице 3 2 1, действующего на основании Устава, именуемое в дальнейшем «Покупатель», совместно именуемые «Стороны», а по отдельности «Сторона», заключили настоящий договор поставки товара (далее – «Договор») о нижеследующем:</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Предмет Договора</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Поставщик на основании заявок Покупателя обязуется поставить партиями ткани или текстильные материалы или оборудование для нанесения печати на ткань или стеганые полотна или фурнитуру (далее – «Товар»), а Покупатель оплачивает счета Поставщика и принимает Товар по наименованию, количеству, сроку, стоимости, указанным в товаросопроводительных документах Поставщика. </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Порядок исполнения договора</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Стороны назначают следующих ответственных лиц:</w:t>
      </w:r>
    </w:p>
    <w:p>
      <w:pPr>
        <w:pStyle w:val="Normal"/>
        <w:numPr>
          <w:ilvl w:val="1"/>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Ответственный со стороны Поставщика: Боровой Виталий Юрьевич, телефон: 8-495-769-20-47, электронная почта: info@intai-textile.ru</w:t>
      </w:r>
    </w:p>
    <w:p>
      <w:pPr>
        <w:pStyle w:val="Normal"/>
        <w:numPr>
          <w:ilvl w:val="1"/>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Ответственный со стороны Покупателя: 3 2 1, телефон: , электронная почта: .</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Покупатель оформляет заявки и заказывает Товар у Поставщика, стороны согласовывают периодичность поставок партий Товара (далее – «Заявка»).</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Заказы оформляются ответственными лицами через приложения для обмена мгновенными сообщениями («Viber», «Whatsapp», «Telegram»), электронной почте, телефону;</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Поставщик обрабатывает Заявку Покупателя и направляет счет, в котором указывает: наименование, цветовую гамму, дополнительные обработки, количество, срок поставки, стоимость Товара. </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С момента направления счета Покупателю Товар резервируется за Покупателем. </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случае, если оплата в течение 3 (Трех) рабочих дней не совершена, Товар может быть снят с резерва и продан другому покупателю.</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После оплаты счета Покупатель получает Товар следующими способами: через перевозчика; через Поставщика (в случае поставок в пределах Московской области); самостоятельно по адресу: МО, Чеховский р-н, 58км трассы М-2, владение 1. При этом обязательно наличие правильно оформленного оригинала доверенности, подтверждающей полномочия получателя. Поставщик вправе отказать в выдаче Товара при обнаружении факсимильного воспроизведения печати и подписи или копий доверенности.</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Покупатель принимает Товар, визуально проверяет качество (деформация, нарушение целостности упаковки), сверяет количество по этикетке и товаросопроводительным документам.</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Право собственности и риск случайной гибели переходит к Покупателю с момента передачи Товара перевозчику или Покупателю (представителю Покупателя). При необходимости Покупатель может застраховать Товар за свой счет по согласованию с Поставщиком.</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Претензии по качеству и количеству принимаются Поставщиком в течение 15 (Пятнадцати) календарных дней с момента передачи Товара.</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Приемка, качество, упаковка Товара</w:t>
      </w:r>
    </w:p>
    <w:p>
      <w:pPr>
        <w:pStyle w:val="Normal"/>
        <w:numPr>
          <w:ilvl w:val="1"/>
          <w:numId w:val="1"/>
        </w:numPr>
        <w:spacing w:lineRule="auto" w:line="240" w:before="0" w:after="0"/>
        <w:ind w:hanging="432" w:left="792"/>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Приемка Товара</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Товар считается принятым Покупателем и переданным Поставщиком по количеству согласно данным, указанным в накладной, подписанной уполномоченными представителями Сторон.</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случае, если при приемке Товара найдутся какие-либо существенные расхождения в цвете, составе, типе ткани или любых других параметрах, установленных в соответствии с Заявкой, Товар будет рассматриваться как бракованный и будет подлежать возврату. В таком случае Поставщик обязуется устранить указанные недостатки поставки в течение </w:t>
      </w:r>
      <w:r>
        <w:rPr>
          <w:rFonts w:eastAsia="Times New Roman" w:cs="Times New Roman" w:ascii="Times New Roman" w:hAnsi="Times New Roman"/>
          <w:b/>
          <w:sz w:val="24"/>
          <w:szCs w:val="24"/>
        </w:rPr>
        <w:t>10 (Десяти)</w:t>
      </w:r>
      <w:r>
        <w:rPr>
          <w:rFonts w:eastAsia="Times New Roman" w:cs="Times New Roman" w:ascii="Times New Roman" w:hAnsi="Times New Roman"/>
          <w:sz w:val="24"/>
          <w:szCs w:val="24"/>
        </w:rPr>
        <w:t xml:space="preserve"> рабочих дней с момента получения Уведомления Покупателя. Поставщик обязан собственными силами и за свой счет вывезти Товар и, по выбору Покупателя, либо заменить некачественный Товар, либо вернуть Покупателю уплаченную сумму в полном размере </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 обнаружении недостачи Товара составляется двусторонний Акт, Поставщик обязуется поставить недостающий Товар в течение 10 (Десяти) календарных дней с момента составления такого Акта. При невозможности допоставки Товара Поставщик обязуется произвести возврат денежных средств на сумму недопоставки в течение 5 (Пяти) календарных дней с момента получения Акта.</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Покупатель вправе принять фактически переданный товар с указанием корректировки количества переданного Товара в товаросопроводительных документах. В таком случае Покупатель: </w:t>
      </w:r>
    </w:p>
    <w:p>
      <w:pPr>
        <w:pStyle w:val="Normal"/>
        <w:numPr>
          <w:ilvl w:val="3"/>
          <w:numId w:val="1"/>
        </w:numPr>
        <w:spacing w:lineRule="auto" w:line="240" w:before="0" w:after="0"/>
        <w:ind w:hanging="648" w:left="172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двух экземплярах накладной на лицевой стороне проставляет рукописную надпись “Принято (указывается количество и вид Товара)”.</w:t>
      </w:r>
    </w:p>
    <w:p>
      <w:pPr>
        <w:pStyle w:val="Normal"/>
        <w:numPr>
          <w:ilvl w:val="3"/>
          <w:numId w:val="1"/>
        </w:numPr>
        <w:spacing w:lineRule="auto" w:line="240" w:before="0" w:after="0"/>
        <w:ind w:hanging="648" w:left="172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Под надписью ставит дату и подпись с полной расшифровкой. </w:t>
      </w:r>
    </w:p>
    <w:p>
      <w:pPr>
        <w:pStyle w:val="Normal"/>
        <w:numPr>
          <w:ilvl w:val="3"/>
          <w:numId w:val="1"/>
        </w:numPr>
        <w:spacing w:lineRule="auto" w:line="240" w:before="0" w:after="0"/>
        <w:ind w:hanging="648" w:left="172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Представитель Поставщика, также должен проставить рукописную надпись «С коррекцией согласен», поставить свою подпись с полной расшифровкой под надписью, указать свою должность. При этом подпись со стороны Поставщика должна заверяться печатью.</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случае получения Товара с дефектами Покупатель составляет мотивированную письменную претензию и вправе потребовать замену на качественный Товар за счет Поставщика. Товар должен быть заменен в течение 10 (десяти) рабочих дней с момента направления претензии. При невозможности обмена Товара Поставщик обязуется произвести возврат денежных средств на сумму недопоставки в течение 5 (Пяти) календарных дней с момента получения Акта.</w:t>
      </w:r>
    </w:p>
    <w:p>
      <w:pPr>
        <w:pStyle w:val="Normal"/>
        <w:numPr>
          <w:ilvl w:val="1"/>
          <w:numId w:val="1"/>
        </w:numPr>
        <w:spacing w:lineRule="auto" w:line="240" w:before="0" w:after="0"/>
        <w:ind w:hanging="432" w:left="792"/>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Качество Товара</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Поставщик передает Товар, качество которого соответствует требованиям, обычно предъявляемым к аналогичного рода Товарам. Качество товара подтверждается декларацией соответствия Техническому регламенту Таможенного союза «О безопасности продукции легкой промышленности (ТР ТС 017/2011)», согласно которому дополнительные документы за исключением декларации соответствия не требуются и поэтому не оформляются Поставщиком. </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Допускается не более 5% (Пяти) процентов брака от партии Товара. При этом, в случае выявления брака Покупатель вправе обратиться к Поставщику за компенсацией части стоимости Товара. В случае, если брак превышает 5% (пять) процентов, Покупатель вправе вернуть Товар Поставщику.</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подтверждения брака или недостатков Товара Покупатель Уведомляет Поставщика и направляет:</w:t>
      </w:r>
    </w:p>
    <w:p>
      <w:pPr>
        <w:pStyle w:val="Normal"/>
        <w:numPr>
          <w:ilvl w:val="0"/>
          <w:numId w:val="2"/>
        </w:numPr>
        <w:spacing w:lineRule="auto" w:line="240" w:before="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Бирку Товара;</w:t>
      </w:r>
    </w:p>
    <w:p>
      <w:pPr>
        <w:pStyle w:val="Normal"/>
        <w:numPr>
          <w:ilvl w:val="0"/>
          <w:numId w:val="2"/>
        </w:numPr>
        <w:spacing w:lineRule="auto" w:line="240" w:before="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Фотографии брака;</w:t>
      </w:r>
    </w:p>
    <w:p>
      <w:pPr>
        <w:pStyle w:val="Normal"/>
        <w:numPr>
          <w:ilvl w:val="0"/>
          <w:numId w:val="2"/>
        </w:numPr>
        <w:spacing w:lineRule="auto" w:line="240" w:before="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Сведения о Товаре, которые содержатся в товаросопроводительных документах;</w:t>
      </w:r>
    </w:p>
    <w:p>
      <w:pPr>
        <w:pStyle w:val="Normal"/>
        <w:numPr>
          <w:ilvl w:val="0"/>
          <w:numId w:val="2"/>
        </w:numPr>
        <w:spacing w:lineRule="auto" w:line="240" w:before="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Акт разбраковки.</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случае подтверждения брака или недостатков Поставщик: </w:t>
      </w:r>
    </w:p>
    <w:p>
      <w:pPr>
        <w:pStyle w:val="Normal"/>
        <w:numPr>
          <w:ilvl w:val="3"/>
          <w:numId w:val="1"/>
        </w:numPr>
        <w:spacing w:lineRule="auto" w:line="240" w:before="0" w:after="0"/>
        <w:ind w:hanging="648" w:left="172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Принимает Товар с недостатками при условии, что Товар находится в чистом, упакованном виде, с маркировками, не раскроен, не сшит, не находится в виде изделий, не подвергался отделке со стороны Покупателя (нанесение вышивки, добавление деталей и т. п.), использованию, носке, а также порче, примеркам, испытаниям, тепловой и водной обработке и т. п., которые могли оказать влияние на Товар, за исключением необходимых для тестирования или проверки образцов Товара.</w:t>
      </w:r>
    </w:p>
    <w:p>
      <w:pPr>
        <w:pStyle w:val="Normal"/>
        <w:numPr>
          <w:ilvl w:val="3"/>
          <w:numId w:val="1"/>
        </w:numPr>
        <w:spacing w:lineRule="auto" w:line="240" w:before="0" w:after="0"/>
        <w:ind w:hanging="648" w:left="172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Компенсирует Покупателю стоимость такого Товара или заменяет или обменивает Товар.</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Покупатель заверяет Поставщика о том, что он осведомлен об особенностях производства Товара, которые не могут признаваться браком Товара:</w:t>
      </w:r>
    </w:p>
    <w:p>
      <w:pPr>
        <w:pStyle w:val="Normal"/>
        <w:numPr>
          <w:ilvl w:val="0"/>
          <w:numId w:val="2"/>
        </w:numPr>
        <w:spacing w:lineRule="auto" w:line="240" w:before="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Сшивные рулоны (соединение двух рулонов ткани в процессе наматывания на один рулон);</w:t>
      </w:r>
    </w:p>
    <w:p>
      <w:pPr>
        <w:pStyle w:val="Normal"/>
        <w:numPr>
          <w:ilvl w:val="0"/>
          <w:numId w:val="2"/>
        </w:numPr>
        <w:spacing w:lineRule="auto" w:line="240" w:before="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Контрольный выстриг (локально расположенные круглые вырезы на ткани диаметром до 40 см, которые выполняются для целей контроля качества Товара).</w:t>
      </w:r>
    </w:p>
    <w:p>
      <w:pPr>
        <w:pStyle w:val="Normal"/>
        <w:numPr>
          <w:ilvl w:val="1"/>
          <w:numId w:val="1"/>
        </w:numPr>
        <w:spacing w:lineRule="auto" w:line="240" w:before="0" w:after="0"/>
        <w:ind w:hanging="432" w:left="792"/>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Упаковка Товара</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Товар упаковывается в производственную упаковку: целлофановые пакеты, пленку или картонные коробки. Допускается дополнительная упаковка Товара силами Поставщика за счет Покупателя по согласованию сторон.</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Порядок расчетов</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Оплата Товара осуществляется в сумме, указанной в счете, в течение 3 (Трех) рабочих дней с момента выставления счета. Стоимость Товара включает в себя НДС 20% (Двадцать) процентов. </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Покупатель предварительно оплачивает Товар в полном объеме по реквизитам, указанным в счете. </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Способ оплаты по Договору: перечисление Покупателем денежных средств в валюте РФ на расчетный счет Поставщика. Обязанность по оплате Товара считается исполненной со дня поступления денежных средств на корреспондентский счет Поставщика.</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Сроки действия Договора:</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Начало действия Договора – дата в верхней правой части первой страницы Договора, окончание действия Договора через 1 (Один) год с начала действия Договора.</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за 30 (Тридцать) календарных дней до окончания срока действия Договора сторона не заявила односторонний внесудебный отказ от Договора, Договор автоматически продлевается еще на 1 (Один) год. Количество продлений не ограничено.</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Ответственность сторон</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случае нарушения сроков поставки Поставщик выплачивает Покупателю пени в размере 0,1 % (Ноль целых одна десятая) процента от стоимости непоставленного Товара за каждый день просрочки, но не более 10% от цены такого Товара.</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Покупатель вправе вернуть Товар надлежащего качества возместив при этом Поставщику заранее оцененные убытки, которые равны упущенной выгоде Поставщика, которую бы получил Поставщик, если бы Покупатель исполнил Договор надлежащим образом и не возвращал Товар. Размер заранее оцененных убытков равен 50 % (Пятьдесят) процентов от стоимости Товара. Заранее оцененные убытки подлежат выплате по письменному требованию Поставщика, начисляются и выплачиваются и после истечения срока поставки, после истечения срока Заявки, после расторжения Договора по любым основаниям. Заранее оцененные убытки могут быть удержаны Поставщиком из сумм, подлежащих уплате за Товар, начисляются исходя из полной цены соответствующей партии Товара в соответствии с Заявкой, вне зависимости от частичной или неполной поставки.</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Покупатель обязуется извещать в кратчайшие сроки о смене своих реквизитов (адресов, телефонов, адресов электронной почты, банковских реквизитов и пр.), в случае если Поставщик не был извещен о таком изменении Поставщик, использующий старые реквизиты, будет считаться исполнившим свои обязанности надлежащим образом.</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Стороны несут ответственность за разглашение конфиденциальной информации по Договору третьим лицам. За разглашение любой конфиденциальной информации, включая, без ограничений: информацию о заказчиках, покупателях и партнерах Сторон, виновная сторона выплачивает штраф в размере 50 000 (Пятьдесят тысяч) рублей на основании письменного требования.</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Обстоятельства непреодолимой силы (Форс-мажор)</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При наступлении и прекращении обстоятельств непреодолимой силы, препятствующих исполнению Договора, Сторона, для которой создалась невозможность исполнения обязательств по Договору, должна немедленно известить другую Сторону, приложив соответствующую справку Торгово-промышленной палаты.</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Стороны не несут ответственности, если невозможность выполнения ими условий Договора обусловлена обстоятельствами, возникшими помимо воли и желания Сторон и наступление которых невозможно предвидеть или избежать, включая объявленную или фактическую войну, теракты, гражданские волнения, эпидемии блокады, землетрясения, наводнения, пожары, крушение транспорта и др. стихийные бедствия.</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эти обстоятельства длятся свыше 1 (одного) месяца, Стороны проведут переговоры с целью достижения приемлемого для обеих Сторон решения.</w:t>
      </w:r>
    </w:p>
    <w:p>
      <w:pPr>
        <w:pStyle w:val="Normal"/>
        <w:numPr>
          <w:ilvl w:val="0"/>
          <w:numId w:val="1"/>
        </w:numPr>
        <w:spacing w:lineRule="auto" w:line="240" w:before="0" w:after="0"/>
        <w:ind w:hanging="360" w:left="360"/>
        <w:rPr>
          <w:rFonts w:ascii="Times New Roman" w:hAnsi="Times New Roman" w:eastAsia="Times New Roman" w:cs="Times New Roman"/>
          <w:b/>
          <w:sz w:val="24"/>
          <w:szCs w:val="24"/>
        </w:rPr>
      </w:pPr>
      <w:r>
        <w:rPr>
          <w:rFonts w:eastAsia="Times New Roman" w:cs="Times New Roman" w:ascii="Times New Roman" w:hAnsi="Times New Roman"/>
          <w:b/>
          <w:sz w:val="24"/>
          <w:szCs w:val="24"/>
        </w:rPr>
        <w:t>Способы и порядок расторжения Договора</w:t>
      </w:r>
    </w:p>
    <w:p>
      <w:pPr>
        <w:pStyle w:val="Normal"/>
        <w:numPr>
          <w:ilvl w:val="1"/>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Стороны согласовали следующие способы и порядок расторжения Договора:</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 одностороннем, внесудебном порядке предварительно Уведомив другую сторону об отказе за 30 (Тридцать) календарных дней. В таком случае Договор автоматически прекращает свое действие на 31 (Тридцать первый) календарный день со дня направления Уведомления.</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 соглашению Сторон. В таком случае стороны направляют друг-другу Уведомления с приложением подписанного экземпляра соглашения о расторжении Договора. Договор прекращает свое действие с момента, указанного в соглашении о расторжении Договора.</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Юридически значимые сообщения и уведомления по Договору</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Уведомления — юридически значимая переписка по Договору.</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Стороны договорились, что Уведомления направляются по выбору сторон согласно реквизитам, указанным в разделе «Адреса, реквизиты и подписи сторон», любым из следующих способов:</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 юридическому, фактическому, почтовому адресу;</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по адресу электронной почты; </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по номеру мобильного телефона, через приложения для обмена мгновенными сообщениями (мессенджеры) «WhatsApp», «Telegram» или «Viber»;</w:t>
      </w:r>
    </w:p>
    <w:p>
      <w:pPr>
        <w:pStyle w:val="Normal"/>
        <w:numPr>
          <w:ilvl w:val="2"/>
          <w:numId w:val="1"/>
        </w:numPr>
        <w:spacing w:lineRule="auto" w:line="240" w:before="0" w:after="0"/>
        <w:ind w:hanging="0" w:left="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через систему электронного документооборота (ЭДО), подписанные усиленной цифровой подписью.</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Стороны обязаны отвечать на Уведомления в соответствии с производственным календарем и графиком не позднее 24 (Двадцать четырех) часов с момента получения Уведомления. </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Уведомление, направленное вышеуказанными способами, считается надлежащим и доставленным даже в случаях, если Уведомление поступило стороне, которой оно направлено, но в результате действий или бездействия этой стороны, не было вручено или сторона не ознакомилась с ним.</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Электронные документы или скан-копии оригиналов документов, направленные по электронной почте или через приложения для обмена мгновенными сообщениями (мессенджеры): признаются сторонами действительными и достаточными для подтверждения правоотношений сторон, использования таких документов для доказывания юридических фактов.</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Любые документы, включая, но не ограничиваясь: доверенности на получение Товара и подписание товаросопроводительных документов, дополнительные соглашения к Договору должны быть оформлены надлежащим образом и собственноручно подписаны уполномоченными лицами, иметь соответствующие печати. Документы, изготовленные с помощью факсимильного воспроизведения печати или подписи считаются недействительными и не рассматриваются Поставщиком.</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Порядок разрешения споров</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Споры и разногласия разрешаются в ходе переговоров или в ходе обязательного претензионного, досудебного порядка урегулирования споров.</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Любые споры, не урегулированные в претензионном порядке, разрешаются в суде по месту нахождения истца.</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Прочие условия</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Любые изменения и дополнения к Договору действительны, если они совершены в письменной форме и подписаны уполномоченными на то представителями Сторон. Приложения к Договору и Заявки к Договору составляют его неотъемлемую часть. </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Стороны не вправе передавать права и обязанности по Договору третьим лицам.</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Во всем остальном, что не предусмотрено Договором, Стороны руководствуются действующим законодательством РФ.</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Договор составлен в 2 (двух) экземплярах, имеющих равную юридическую силу, по одному экземпляру для каждой из Сторон.</w:t>
      </w:r>
    </w:p>
    <w:p>
      <w:pPr>
        <w:pStyle w:val="Normal"/>
        <w:numPr>
          <w:ilvl w:val="1"/>
          <w:numId w:val="1"/>
        </w:numPr>
        <w:spacing w:lineRule="auto" w:line="240" w:before="0" w:after="0"/>
        <w:ind w:hanging="432" w:left="79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Стороны согласовали, что предыдущие договоренности, включая действующие на момент заключения настоящего Договора, договоры поставки прекращают свое действие с момента заключения настоящего Договора, при этом оформление дополнительных соглашений к действующим договорам не требуется.</w:t>
      </w:r>
    </w:p>
    <w:p>
      <w:pPr>
        <w:pStyle w:val="Normal"/>
        <w:numPr>
          <w:ilvl w:val="0"/>
          <w:numId w:val="1"/>
        </w:numPr>
        <w:spacing w:lineRule="auto" w:line="240" w:before="0" w:after="0"/>
        <w:ind w:hanging="360" w:left="36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Адреса, реквизиты и подписи сторон:</w:t>
      </w:r>
    </w:p>
    <w:tbl>
      <w:tblPr>
        <w:tblStyle w:val="Table1"/>
        <w:tblW w:w="10801" w:type="dxa"/>
        <w:jc w:val="left"/>
        <w:tblInd w:w="0" w:type="dxa"/>
        <w:tblLayout w:type="fixed"/>
        <w:tblCellMar>
          <w:top w:w="0" w:type="dxa"/>
          <w:left w:w="108" w:type="dxa"/>
          <w:bottom w:w="0" w:type="dxa"/>
          <w:right w:w="108" w:type="dxa"/>
        </w:tblCellMar>
        <w:tblLook w:val="0400"/>
      </w:tblPr>
      <w:tblGrid>
        <w:gridCol w:w="5414"/>
        <w:gridCol w:w="5386"/>
      </w:tblGrid>
      <w:tr>
        <w:trPr/>
        <w:tc>
          <w:tcPr>
            <w:tcW w:w="5414" w:type="dxa"/>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Поставщик: ООО «Текстиль-Принт»</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Юридический адрес: 142119, Московская</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область, г. Подольск, Беляевская ул., д. 11,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помещ. 37 ком. 10;</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Почтовый адрес: 142103, Московская область,</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г. Подольск, ул. Северная, д. 7, а/я 32; </w:t>
              <w:br/>
              <w:t>ОГРН: 1215000125867;</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ИНН: 5074072633  КПП 507401001;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р/с: 40702810200030013389</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в ПАО АКБ «Авангард» г. Москва;</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к/с: 30101810000000000201; </w:t>
              <w:br/>
              <w:t>БИК 044525201;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р/с: 40702810500004868701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в ПАО АКБ "ПРИМОРЬЕ"г. Владивосток;</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к/с: 30101810800000000795; </w:t>
              <w:br/>
              <w:t>БИК 040507795;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тел.: +7(495)769-20-47;</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info@intai-textile.ru.</w:t>
            </w:r>
          </w:p>
          <w:p>
            <w:pPr>
              <w:pStyle w:val="Normal"/>
              <w:tabs>
                <w:tab w:val="clear" w:pos="720"/>
                <w:tab w:val="right" w:pos="280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right" w:pos="280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right" w:pos="2805"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______________/Боровой В.Ю./</w:t>
            </w:r>
          </w:p>
          <w:p>
            <w:pPr>
              <w:pStyle w:val="Normal"/>
              <w:tabs>
                <w:tab w:val="clear" w:pos="720"/>
                <w:tab w:val="right" w:pos="2805" w:leader="none"/>
              </w:tabs>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М.П.</w:t>
            </w:r>
          </w:p>
        </w:tc>
        <w:tc>
          <w:tcPr>
            <w:tcW w:w="5386" w:type="dxa"/>
            <w:tcBorders/>
          </w:tcPr>
          <w:p>
            <w:pPr>
              <w:pStyle w:val="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t>Покупатель:</w:t>
            </w:r>
          </w:p>
          <w:p>
            <w:pPr>
              <w:pStyle w:val="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ИНН </w:t>
            </w:r>
            <w:r>
              <w:rPr>
                <w:rFonts w:eastAsia="Times New Roman" w:cs="Times New Roman" w:ascii="Times New Roman" w:hAnsi="Times New Roman"/>
                <w:sz w:val="24"/>
                <w:szCs w:val="24"/>
              </w:rPr>
              <w:t>1232132132</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КПП </w:t>
            </w: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ОГРН </w:t>
            </w:r>
            <w:r>
              <w:rPr>
                <w:rFonts w:eastAsia="Times New Roman" w:cs="Times New Roman" w:ascii="Times New Roman" w:hAnsi="Times New Roman"/>
                <w:color w:val="000000"/>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Банковские реквизиты:</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р/с </w:t>
            </w: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к/с </w:t>
            </w: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БИК </w:t>
            </w: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Юридический адрес: </w:t>
            </w: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Почтовый адрес: </w:t>
            </w: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тел: </w:t>
            </w:r>
            <w:r>
              <w:rPr>
                <w:rFonts w:eastAsia="Times New Roman" w:cs="Times New Roman" w:ascii="Times New Roman" w:hAnsi="Times New Roman"/>
                <w:sz w:val="24"/>
                <w:szCs w:val="24"/>
              </w:rPr>
              <w:t/>
            </w:r>
          </w:p>
          <w:p>
            <w:pPr>
              <w:pStyle w:val="Normal"/>
              <w:shd w:val="clear" w:fill="FFFFFF"/>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e-mail: </w:t>
            </w:r>
            <w:r>
              <w:rPr>
                <w:rFonts w:eastAsia="Times New Roman" w:cs="Times New Roman" w:ascii="Times New Roman" w:hAnsi="Times New Roman"/>
                <w:sz w:val="24"/>
                <w:szCs w:val="24"/>
              </w:rPr>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fill="FFFFFF"/>
              <w:rPr>
                <w:rFonts w:ascii="YS Text" w:hAnsi="YS Text" w:eastAsia="YS Text" w:cs="YS Text"/>
                <w:color w:val="000000"/>
                <w:sz w:val="23"/>
                <w:szCs w:val="23"/>
              </w:rPr>
            </w:pPr>
            <w:r>
              <w:rPr>
                <w:rFonts w:eastAsia="Times New Roman" w:cs="Times New Roman" w:ascii="Times New Roman" w:hAnsi="Times New Roman"/>
                <w:sz w:val="24"/>
                <w:szCs w:val="24"/>
              </w:rPr>
              <w:t>______________/ 3  2. 1./</w:t>
            </w:r>
          </w:p>
          <w:p>
            <w:pPr>
              <w:pStyle w:val="Normal"/>
              <w:tabs>
                <w:tab w:val="clear" w:pos="720"/>
                <w:tab w:val="right" w:pos="2805" w:leader="none"/>
              </w:tabs>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М.П.</w:t>
            </w:r>
          </w:p>
        </w:tc>
      </w:tr>
    </w:tbl>
    <w:p>
      <w:pPr>
        <w:pStyle w:val="Normal"/>
        <w:spacing w:lineRule="auto" w:line="360" w:before="0" w:after="0"/>
        <w:jc w:val="both"/>
        <w:rPr>
          <w:rFonts w:ascii="Arial" w:hAnsi="Arial" w:eastAsia="Arial" w:cs="Arial"/>
          <w:sz w:val="20"/>
          <w:szCs w:val="20"/>
        </w:rPr>
      </w:pPr>
      <w:r>
        <w:rPr>
          <w:rFonts w:eastAsia="Arial" w:cs="Arial" w:ascii="Arial" w:hAnsi="Arial"/>
          <w:sz w:val="20"/>
          <w:szCs w:val="20"/>
        </w:rPr>
      </w:r>
    </w:p>
    <w:p>
      <w:pPr>
        <w:pStyle w:val="Normal"/>
        <w:widowControl/>
        <w:bidi w:val="0"/>
        <w:spacing w:lineRule="auto" w:line="259" w:before="0" w:after="160"/>
        <w:jc w:val="left"/>
        <w:rPr/>
      </w:pPr>
      <w:r>
        <w:rPr/>
      </w:r>
    </w:p>
    <w:sectPr>
      <w:footerReference w:type="even" r:id="rId2"/>
      <w:footerReference w:type="default" r:id="rId3"/>
      <w:footerReference w:type="first" r:id="rId4"/>
      <w:type w:val="nextPage"/>
      <w:pgSz w:w="11906" w:h="16838"/>
      <w:pgMar w:left="720" w:right="720" w:gutter="0" w:header="0" w:top="720" w:footer="709" w:bottom="7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YS Text">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fill="auto"/>
      <w:tabs>
        <w:tab w:val="clear" w:pos="720"/>
        <w:tab w:val="center" w:pos="4677" w:leader="none"/>
        <w:tab w:val="right" w:pos="9355" w:leader="none"/>
      </w:tabs>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Поставщик _________________</w:t>
      <w:tab/>
      <w:t xml:space="preserve">Страница </w:t>
    </w:r>
    <w:r>
      <w:rPr/>
      <w:fldChar w:fldCharType="begin"/>
    </w:r>
    <w:r>
      <w:rPr/>
      <w:instrText xml:space="preserve"> PAGE </w:instrText>
    </w:r>
    <w:r>
      <w:rPr/>
      <w:fldChar w:fldCharType="separate"/>
    </w:r>
    <w:r>
      <w:rPr/>
      <w:t>5</w:t>
    </w:r>
    <w:r>
      <w:rPr/>
      <w:fldChar w:fldCharType="end"/>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из </w:t>
    </w:r>
    <w:r>
      <w:rPr/>
      <w:fldChar w:fldCharType="begin"/>
    </w:r>
    <w:r>
      <w:rPr/>
      <w:instrText xml:space="preserve"> NUMPAGES </w:instrText>
    </w:r>
    <w:r>
      <w:rPr/>
      <w:fldChar w:fldCharType="separate"/>
    </w:r>
    <w:r>
      <w:rPr/>
      <w:t>5</w:t>
    </w:r>
    <w:r>
      <w:rPr/>
      <w:fldChar w:fldCharType="end"/>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tab/>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_________________ Покупатель</w:t>
    </w:r>
  </w:p>
  <w:p>
    <w:pPr>
      <w:pStyle w:val="Normal"/>
      <w:keepNext w:val="false"/>
      <w:keepLines w:val="false"/>
      <w:widowControl/>
      <w:shd w:val="clear" w:fill="auto"/>
      <w:tabs>
        <w:tab w:val="clear" w:pos="720"/>
        <w:tab w:val="center" w:pos="0" w:leader="none"/>
        <w:tab w:val="center" w:pos="4677" w:leader="none"/>
        <w:tab w:val="right" w:pos="9355" w:leader="none"/>
      </w:tabs>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fill="auto"/>
      <w:tabs>
        <w:tab w:val="clear" w:pos="720"/>
        <w:tab w:val="center" w:pos="4677" w:leader="none"/>
        <w:tab w:val="right" w:pos="9355" w:leader="none"/>
      </w:tabs>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Поставщик _________________</w:t>
      <w:tab/>
      <w:t xml:space="preserve">Страница </w:t>
    </w:r>
    <w:r>
      <w:rPr/>
      <w:fldChar w:fldCharType="begin"/>
    </w:r>
    <w:r>
      <w:rPr/>
      <w:instrText xml:space="preserve"> PAGE </w:instrText>
    </w:r>
    <w:r>
      <w:rPr/>
      <w:fldChar w:fldCharType="separate"/>
    </w:r>
    <w:r>
      <w:rPr/>
      <w:t>5</w:t>
    </w:r>
    <w:r>
      <w:rPr/>
      <w:fldChar w:fldCharType="end"/>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из </w:t>
    </w:r>
    <w:r>
      <w:rPr/>
      <w:fldChar w:fldCharType="begin"/>
    </w:r>
    <w:r>
      <w:rPr/>
      <w:instrText xml:space="preserve"> NUMPAGES </w:instrText>
    </w:r>
    <w:r>
      <w:rPr/>
      <w:fldChar w:fldCharType="separate"/>
    </w:r>
    <w:r>
      <w:rPr/>
      <w:t>5</w:t>
    </w:r>
    <w:r>
      <w:rPr/>
      <w:fldChar w:fldCharType="end"/>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w:t>
      <w:tab/>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_________________ Покупатель</w:t>
    </w:r>
  </w:p>
  <w:p>
    <w:pPr>
      <w:pStyle w:val="Normal"/>
      <w:keepNext w:val="false"/>
      <w:keepLines w:val="false"/>
      <w:widowControl/>
      <w:shd w:val="clear" w:fill="auto"/>
      <w:tabs>
        <w:tab w:val="clear" w:pos="720"/>
        <w:tab w:val="center" w:pos="0" w:leader="none"/>
        <w:tab w:val="center" w:pos="4677" w:leader="none"/>
        <w:tab w:val="right" w:pos="9355" w:leader="none"/>
      </w:tabs>
      <w:spacing w:lineRule="auto" w:line="240" w:before="0" w:after="0"/>
      <w:ind w:hanging="0" w:left="0" w:right="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2"/>
        <w:sz w:val="22"/>
        <w:i w:val="false"/>
        <w:u w:val="none"/>
        <w:b w:val="false"/>
        <w:color w:val="000000"/>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style w:type="paragraph" w:styleId="Normal" w:default="1">
    <w:name w:val="Normal"/>
    <w:qFormat/>
    <w:rsid w:val="00cd5691"/>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customStyle="1">
    <w:name w:val="Нижний колонтитул Знак"/>
    <w:basedOn w:val="DefaultParagraphFont"/>
    <w:uiPriority w:val="99"/>
    <w:qFormat/>
    <w:rsid w:val="00f258b3"/>
    <w:rPr>
      <w:rFonts w:ascii="Arial" w:hAnsi="Arial" w:eastAsia="Times New Roman" w:cs="Arial"/>
      <w:sz w:val="20"/>
    </w:rPr>
  </w:style>
  <w:style w:type="paragraph" w:styleId="Style9">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0">
    <w:name w:val="Указатель"/>
    <w:basedOn w:val="Normal"/>
    <w:qFormat/>
    <w:pPr>
      <w:suppressLineNumbers/>
    </w:pPr>
    <w:rPr>
      <w:rFonts w:cs="Noto Sans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tyle11" w:customStyle="1">
    <w:name w:val="!Преамбула"/>
    <w:basedOn w:val="Normal"/>
    <w:next w:val="Normal"/>
    <w:uiPriority w:val="2"/>
    <w:qFormat/>
    <w:rsid w:val="00f258b3"/>
    <w:pPr>
      <w:spacing w:lineRule="auto" w:line="240" w:before="0" w:after="120"/>
      <w:ind w:firstLine="709"/>
      <w:jc w:val="both"/>
    </w:pPr>
    <w:rPr>
      <w:rFonts w:ascii="Arial" w:hAnsi="Arial" w:eastAsia="Times New Roman" w:cs="Arial"/>
      <w:sz w:val="20"/>
      <w:szCs w:val="20"/>
    </w:rPr>
  </w:style>
  <w:style w:type="paragraph" w:styleId="2" w:customStyle="1">
    <w:name w:val="!Заголовок 2 уровня"/>
    <w:basedOn w:val="1"/>
    <w:qFormat/>
    <w:rsid w:val="00f258b3"/>
    <w:pPr>
      <w:spacing w:before="120" w:after="120"/>
      <w:ind w:hanging="0" w:left="0"/>
      <w:contextualSpacing/>
    </w:pPr>
    <w:rPr>
      <w:b w:val="false"/>
    </w:rPr>
  </w:style>
  <w:style w:type="paragraph" w:styleId="Style12" w:customStyle="1">
    <w:name w:val="!Указание даты"/>
    <w:basedOn w:val="Normal"/>
    <w:next w:val="Normal"/>
    <w:qFormat/>
    <w:rsid w:val="00f258b3"/>
    <w:pPr>
      <w:tabs>
        <w:tab w:val="clear" w:pos="720"/>
        <w:tab w:val="right" w:pos="9354" w:leader="none"/>
      </w:tabs>
      <w:spacing w:lineRule="auto" w:line="240" w:before="0" w:after="240"/>
      <w:jc w:val="both"/>
    </w:pPr>
    <w:rPr>
      <w:rFonts w:ascii="Arial" w:hAnsi="Arial" w:eastAsia="Times New Roman" w:cs="Arial"/>
      <w:sz w:val="20"/>
    </w:rPr>
  </w:style>
  <w:style w:type="paragraph" w:styleId="1" w:customStyle="1">
    <w:name w:val="!Заголовок 1 уровня"/>
    <w:basedOn w:val="Normal"/>
    <w:qFormat/>
    <w:rsid w:val="00f258b3"/>
    <w:pPr>
      <w:numPr>
        <w:ilvl w:val="0"/>
        <w:numId w:val="1"/>
      </w:numPr>
      <w:spacing w:lineRule="auto" w:line="360" w:before="0" w:after="0"/>
      <w:jc w:val="both"/>
    </w:pPr>
    <w:rPr>
      <w:rFonts w:ascii="Arial" w:hAnsi="Arial" w:eastAsia="Times New Roman" w:cs="Arial"/>
      <w:b/>
      <w:sz w:val="20"/>
    </w:rPr>
  </w:style>
  <w:style w:type="paragraph" w:styleId="3" w:customStyle="1">
    <w:name w:val="!Заголовок 3 уровня"/>
    <w:basedOn w:val="2"/>
    <w:qFormat/>
    <w:rsid w:val="00f258b3"/>
    <w:pPr/>
    <w:rPr/>
  </w:style>
  <w:style w:type="paragraph" w:styleId="4" w:customStyle="1">
    <w:name w:val="!Заголовок 4 уровня"/>
    <w:basedOn w:val="3"/>
    <w:qFormat/>
    <w:rsid w:val="00f258b3"/>
    <w:pPr/>
    <w:rPr/>
  </w:style>
  <w:style w:type="paragraph" w:styleId="Style13" w:customStyle="1">
    <w:name w:val="!Маркерованный список"/>
    <w:basedOn w:val="Normal"/>
    <w:qFormat/>
    <w:rsid w:val="00f258b3"/>
    <w:pPr>
      <w:numPr>
        <w:ilvl w:val="0"/>
        <w:numId w:val="2"/>
      </w:numPr>
      <w:spacing w:lineRule="auto" w:line="360" w:before="120" w:after="120"/>
      <w:contextualSpacing/>
      <w:jc w:val="both"/>
    </w:pPr>
    <w:rPr>
      <w:rFonts w:ascii="Arial" w:hAnsi="Arial" w:eastAsia="Times New Roman" w:cs="Arial"/>
      <w:sz w:val="20"/>
    </w:rPr>
  </w:style>
  <w:style w:type="paragraph" w:styleId="HeaderandFooter">
    <w:name w:val="Header and Footer"/>
    <w:basedOn w:val="Normal"/>
    <w:qFormat/>
    <w:pPr/>
    <w:rPr/>
  </w:style>
  <w:style w:type="paragraph" w:styleId="Footer">
    <w:name w:val="Footer"/>
    <w:basedOn w:val="Normal"/>
    <w:link w:val="Style8"/>
    <w:uiPriority w:val="99"/>
    <w:qFormat/>
    <w:rsid w:val="00f258b3"/>
    <w:pPr>
      <w:tabs>
        <w:tab w:val="clear" w:pos="720"/>
        <w:tab w:val="center" w:pos="4677" w:leader="none"/>
        <w:tab w:val="right" w:pos="9355" w:leader="none"/>
      </w:tabs>
      <w:spacing w:lineRule="auto" w:line="240" w:before="0" w:after="0"/>
      <w:jc w:val="both"/>
    </w:pPr>
    <w:rPr>
      <w:rFonts w:ascii="Arial" w:hAnsi="Arial" w:eastAsia="Times New Roman" w:cs="Arial"/>
      <w:sz w:val="20"/>
    </w:rPr>
  </w:style>
  <w:style w:type="paragraph" w:styleId="Subtitle">
    <w:name w:val="Subtitle"/>
    <w:basedOn w:val="normal1"/>
    <w:next w:val="normal1"/>
    <w:qFormat/>
    <w:pPr>
      <w:keepNext w:val="true"/>
      <w:keepLines/>
      <w:pageBreakBefore w:val="false"/>
      <w:widowControl/>
      <w:shd w:val="clear" w:fill="auto"/>
      <w:spacing w:lineRule="auto" w:line="259" w:before="360" w:after="80"/>
      <w:ind w:hanging="0" w:left="0" w:right="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Style14" w:default="1">
    <w:name w:val="Без списка"/>
    <w:uiPriority w:val="99"/>
    <w:semiHidden/>
    <w:unhideWhenUsed/>
    <w:qFormat/>
  </w:style>
  <w:style w:type="table" w:default="1" w:styleId="TableNormal">
    <w:name w:val="Table Normal"/>
  </w:style>
  <w:style w:type="table" w:default="1" w:styleId="TableNormal">
    <w:name w:val="Table Normal"/>
  </w:style>
  <w:style w:type="table" w:default="1" w:styleId="a2">
    <w:name w:val="Normal Table"/>
    <w:uiPriority w:val="99"/>
    <w:semiHidden/>
    <w:unhideWhenUsed/>
    <w:tblPr>
      <w:tblCellMar>
        <w:top w:w="0" w:type="dxa"/>
        <w:left w:w="108" w:type="dxa"/>
        <w:bottom w:w="0" w:type="dxa"/>
        <w:right w:w="108" w:type="dxa"/>
      </w:tblCellMar>
    </w:tblPr>
  </w:style>
  <w:style w:type="table" w:styleId="a8">
    <w:name w:val="Table Grid"/>
    <w:basedOn w:val="a2"/>
    <w:uiPriority w:val="39"/>
    <w:rsid w:val="00f258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EXqew+2llBSR4UNi7kRMNWk5hZA==">CgMxLjA4AHIhMXJPS25uejlZemVfU1pqLThHZjJiV2U5OHBQY0tmTEJS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LibreOffice/24.2.5.2$Linux_X86_64 LibreOffice_project/d6e8b0f3fc6e8af2b00cf4969fd0d2fa45b9a62e</Application>
  <AppVersion>15.0000</AppVersion>
  <Pages>5</Pages>
  <Words>1951</Words>
  <Characters>13852</Characters>
  <CharactersWithSpaces>15625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2024-08-26T07:31:00Z</dcterms:created>
  <dc:creator>User</dc:creator>
  <dc:description/>
  <dc:language>ru-RU</dc:language>
  <cp:lastModifiedBy/>
  <dcterms:modified xsi:type="dcterms:W3CDTF">2024-09-02T18:22:15Z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