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639CF" w14:textId="50BBF4DE" w:rsidR="00AD0E46" w:rsidRDefault="006B3F1E" w:rsidP="007F1A71">
      <w:pPr>
        <w:pStyle w:val="Heading1"/>
        <w:numPr>
          <w:ilvl w:val="0"/>
          <w:numId w:val="3"/>
        </w:numPr>
      </w:pPr>
      <w:r>
        <w:t>Abstract</w:t>
      </w:r>
    </w:p>
    <w:p w14:paraId="55ADCB67" w14:textId="72342DA9" w:rsidR="006B3F1E" w:rsidRDefault="006B3F1E" w:rsidP="007F1A71">
      <w:pPr>
        <w:pStyle w:val="Heading1"/>
        <w:numPr>
          <w:ilvl w:val="0"/>
          <w:numId w:val="3"/>
        </w:numPr>
      </w:pPr>
      <w:r>
        <w:t>Acknowledgements</w:t>
      </w:r>
    </w:p>
    <w:p w14:paraId="6814203C" w14:textId="67259DB3" w:rsidR="001935C4" w:rsidRPr="001935C4" w:rsidRDefault="006B3F1E" w:rsidP="007F1A71">
      <w:pPr>
        <w:pStyle w:val="Heading1"/>
        <w:numPr>
          <w:ilvl w:val="0"/>
          <w:numId w:val="3"/>
        </w:numPr>
      </w:pPr>
      <w:r>
        <w:t>Introduction</w:t>
      </w:r>
    </w:p>
    <w:p w14:paraId="4CFAB195" w14:textId="4060F157" w:rsidR="002568C6" w:rsidRDefault="006B3F1E" w:rsidP="00C45894">
      <w:pPr>
        <w:pStyle w:val="Heading2"/>
        <w:numPr>
          <w:ilvl w:val="1"/>
          <w:numId w:val="3"/>
        </w:numPr>
      </w:pPr>
      <w:r>
        <w:t>Overview</w:t>
      </w:r>
      <w:r w:rsidR="00A234D4">
        <w:t xml:space="preserve"> </w:t>
      </w:r>
    </w:p>
    <w:p w14:paraId="7D0F0A1A" w14:textId="34C38CBB" w:rsidR="0059082F" w:rsidRPr="0059082F" w:rsidRDefault="006B3F1E" w:rsidP="002568C6">
      <w:pPr>
        <w:pStyle w:val="Heading2"/>
        <w:numPr>
          <w:ilvl w:val="1"/>
          <w:numId w:val="3"/>
        </w:numPr>
      </w:pPr>
      <w:r>
        <w:t>Objectives of Project</w:t>
      </w:r>
    </w:p>
    <w:p w14:paraId="0B5433C6" w14:textId="14E68A58" w:rsidR="006B3F1E" w:rsidRDefault="0059082F" w:rsidP="002568C6">
      <w:pPr>
        <w:pStyle w:val="Heading1"/>
        <w:numPr>
          <w:ilvl w:val="0"/>
          <w:numId w:val="3"/>
        </w:numPr>
      </w:pPr>
      <w:r>
        <w:t>Graphical Processing Units</w:t>
      </w:r>
    </w:p>
    <w:p w14:paraId="298A6672" w14:textId="7BD75A44" w:rsidR="00F108C6" w:rsidRDefault="0059082F" w:rsidP="002568C6">
      <w:pPr>
        <w:pStyle w:val="Heading2"/>
        <w:numPr>
          <w:ilvl w:val="1"/>
          <w:numId w:val="3"/>
        </w:numPr>
      </w:pPr>
      <w:r>
        <w:t>Introduction</w:t>
      </w:r>
    </w:p>
    <w:p w14:paraId="0FAECFA7" w14:textId="77777777" w:rsidR="00C45894" w:rsidRPr="00C45894" w:rsidRDefault="00C45894" w:rsidP="00C45894"/>
    <w:p w14:paraId="03CD857B" w14:textId="1E2D6117" w:rsidR="006B3F1E" w:rsidRDefault="0059082F" w:rsidP="002568C6">
      <w:pPr>
        <w:pStyle w:val="Heading2"/>
        <w:numPr>
          <w:ilvl w:val="1"/>
          <w:numId w:val="3"/>
        </w:numPr>
      </w:pPr>
      <w:r>
        <w:t>Pipeline</w:t>
      </w:r>
    </w:p>
    <w:p w14:paraId="4DF2672D" w14:textId="77777777" w:rsidR="00C45894" w:rsidRPr="00C45894" w:rsidRDefault="00C45894" w:rsidP="00C45894"/>
    <w:p w14:paraId="380539CD" w14:textId="4E9DFE30" w:rsidR="00C45894" w:rsidRPr="00C45894" w:rsidRDefault="00C45894" w:rsidP="00C45894">
      <w:pPr>
        <w:pStyle w:val="Heading2"/>
        <w:numPr>
          <w:ilvl w:val="1"/>
          <w:numId w:val="3"/>
        </w:numPr>
      </w:pPr>
      <w:r>
        <w:t>Writing Shaders</w:t>
      </w:r>
    </w:p>
    <w:p w14:paraId="70F4D312" w14:textId="6827E6FE" w:rsidR="006B3F1E" w:rsidRDefault="0059082F" w:rsidP="002568C6">
      <w:pPr>
        <w:pStyle w:val="Heading1"/>
        <w:numPr>
          <w:ilvl w:val="0"/>
          <w:numId w:val="3"/>
        </w:numPr>
      </w:pPr>
      <w:r>
        <w:t>Vector Graphics</w:t>
      </w:r>
    </w:p>
    <w:p w14:paraId="562607A6" w14:textId="55B667E7" w:rsidR="006B3F1E" w:rsidRDefault="0059082F" w:rsidP="002568C6">
      <w:pPr>
        <w:pStyle w:val="Heading2"/>
        <w:numPr>
          <w:ilvl w:val="1"/>
          <w:numId w:val="3"/>
        </w:numPr>
      </w:pPr>
      <w:r>
        <w:t>Introduction</w:t>
      </w:r>
    </w:p>
    <w:p w14:paraId="1549238E" w14:textId="30AA771E" w:rsidR="00B815DF" w:rsidRPr="00B815DF" w:rsidRDefault="00B815DF" w:rsidP="00B815DF">
      <w:r>
        <w:t>Vector graphics are a form of digital images. They specify shapes within the image as opposed to individual pixels as in the bitmap format. Since they are already in a pixel format, they can be converted to pixels at runtime. This is called rendering. Performing this action later in the process means the pixels created can be tuned to the use case. Vector images can be rendered at any resolution while retaining clarity and  sharpness. This disconnect between resolution and the data required means that high resolution images can be created from files with small memory sizes.</w:t>
      </w:r>
      <w:r w:rsidR="009969AB">
        <w:t xml:space="preserve"> </w:t>
      </w:r>
    </w:p>
    <w:p w14:paraId="5A0CE928" w14:textId="2ADB68EA" w:rsidR="00A05857" w:rsidRDefault="00E30C23" w:rsidP="00A05857">
      <w:pPr>
        <w:pStyle w:val="Heading2"/>
        <w:numPr>
          <w:ilvl w:val="1"/>
          <w:numId w:val="3"/>
        </w:numPr>
      </w:pPr>
      <w:r>
        <w:t xml:space="preserve">Spline, B-Spline and Bezier </w:t>
      </w:r>
      <w:r w:rsidR="004E5E47">
        <w:t>C</w:t>
      </w:r>
      <w:r>
        <w:t>urve</w:t>
      </w:r>
    </w:p>
    <w:p w14:paraId="237A7BD2" w14:textId="0EF339E8" w:rsidR="009969AB" w:rsidRDefault="009969AB" w:rsidP="009969AB">
      <w:r>
        <w:t xml:space="preserve">Vector graphics are made up of lines and splines. Splines are any curved line. </w:t>
      </w:r>
      <w:r w:rsidR="004E5E47">
        <w:t xml:space="preserve">They can either be closes, enclosing an area completely, or open, where the beginning and end of the spline are 2 distinct and non-overlapping points. Commonly, B-splines are used in vector graphics. These splines are defined by a series of Bezier curves. </w:t>
      </w:r>
    </w:p>
    <w:p w14:paraId="24012C76" w14:textId="5DABE893" w:rsidR="004E5E47" w:rsidRPr="009969AB" w:rsidRDefault="004E5E47" w:rsidP="009969AB">
      <w:r>
        <w:t>The Bezier method of defining curves involves interpolation between a set of points and then interpolating from the points which result from the 1</w:t>
      </w:r>
      <w:r w:rsidRPr="004E5E47">
        <w:rPr>
          <w:vertAlign w:val="superscript"/>
        </w:rPr>
        <w:t>st</w:t>
      </w:r>
      <w:r>
        <w:t xml:space="preserve"> series of interpolations. For a quadratic curve, 3 points would be used. These would be referred to as control points. For the given series A, B, and C; A would be </w:t>
      </w:r>
      <w:r w:rsidR="00D340EB">
        <w:t>interpolated</w:t>
      </w:r>
      <w:r>
        <w:t xml:space="preserve"> with B to get </w:t>
      </w:r>
      <w:r w:rsidR="00D340EB">
        <w:t>Z and B would be interpolated with C to get Y. Then Z and Y would be interpolated to get the point on the curve. Each of these interpolations would be done with the same value of t. T is increased as you move along the curve. T of 0 is the beginning of the curve, T of .5 is halfway through the curve and 1 is the end of the curve. Cubic Bezier curves are used as well. These have 4 control points. Z is then the result of interpolating A and B and Y is the result of C and D.</w:t>
      </w:r>
    </w:p>
    <w:p w14:paraId="3FED2502" w14:textId="16A88641" w:rsidR="00A05857" w:rsidRDefault="0059082F" w:rsidP="00A05857">
      <w:pPr>
        <w:pStyle w:val="Heading2"/>
        <w:numPr>
          <w:ilvl w:val="1"/>
          <w:numId w:val="3"/>
        </w:numPr>
      </w:pPr>
      <w:r>
        <w:t>GPU rendering</w:t>
      </w:r>
    </w:p>
    <w:p w14:paraId="5A33229C" w14:textId="76C3A0F2" w:rsidR="009969AB" w:rsidRPr="009969AB" w:rsidRDefault="009969AB" w:rsidP="009969AB">
      <w:r>
        <w:t>This all comes at the cost of having to do the rendering process at some point. In real time applications, this rendering must happen often enough to appear continuous.</w:t>
      </w:r>
    </w:p>
    <w:p w14:paraId="66E44973" w14:textId="34BDB7B2" w:rsidR="00E47AF8" w:rsidRDefault="00741710" w:rsidP="002568C6">
      <w:pPr>
        <w:pStyle w:val="Heading3"/>
        <w:numPr>
          <w:ilvl w:val="2"/>
          <w:numId w:val="3"/>
        </w:numPr>
      </w:pPr>
      <w:r>
        <w:lastRenderedPageBreak/>
        <w:t>B-Spline method</w:t>
      </w:r>
    </w:p>
    <w:p w14:paraId="5178A94B" w14:textId="1B141C31" w:rsidR="00E47AF8" w:rsidRDefault="00741710" w:rsidP="009969AB">
      <w:r>
        <w:t xml:space="preserve">Lohit Petikam, Ken Anjyo and Taehyun Rhee </w:t>
      </w:r>
      <w:sdt>
        <w:sdtPr>
          <w:rPr>
            <w:color w:val="000000"/>
          </w:rPr>
          <w:tag w:val="MENDELEY_CITATION_v3_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"/>
          <w:id w:val="335284517"/>
          <w:placeholder>
            <w:docPart w:val="DefaultPlaceholder_-1854013440"/>
          </w:placeholder>
        </w:sdtPr>
        <w:sdtContent>
          <w:r w:rsidR="004E5E47" w:rsidRPr="004E5E47">
            <w:rPr>
              <w:color w:val="000000"/>
            </w:rPr>
            <w:t>(Petikam et al., 2021)</w:t>
          </w:r>
        </w:sdtContent>
      </w:sdt>
      <w:r>
        <w:t>were referring to the Blin</w:t>
      </w:r>
      <w:r w:rsidR="004E5E47">
        <w:t>n-</w:t>
      </w:r>
      <w:r>
        <w:t>Loop</w:t>
      </w:r>
      <w:r w:rsidR="004E5E47">
        <w:t xml:space="preserve"> method </w:t>
      </w:r>
      <w:sdt>
        <w:sdtPr>
          <w:tag w:val="MENDELEY_CITATION_v3_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"/>
          <w:id w:val="577406135"/>
          <w:placeholder>
            <w:docPart w:val="DefaultPlaceholder_-1854013440"/>
          </w:placeholder>
        </w:sdtPr>
        <w:sdtContent>
          <w:r w:rsidR="004E5E47">
            <w:rPr>
              <w:rFonts w:eastAsia="Times New Roman"/>
            </w:rPr>
            <w:t>(Loop &amp; Blinn, 2005)</w:t>
          </w:r>
        </w:sdtContent>
      </w:sdt>
      <w:r>
        <w:t xml:space="preserve"> when talking about vector rendering not being applicable for their use case. The method described in this paper </w:t>
      </w:r>
    </w:p>
    <w:p w14:paraId="61E4B482" w14:textId="77777777" w:rsidR="00A05857" w:rsidRPr="00A05857" w:rsidRDefault="00A05857" w:rsidP="00A05857"/>
    <w:p w14:paraId="7C7DF9C3" w14:textId="5711B2A7" w:rsidR="00E47AF8" w:rsidRPr="00E47AF8" w:rsidRDefault="00E47AF8" w:rsidP="002568C6">
      <w:pPr>
        <w:pStyle w:val="Heading3"/>
        <w:numPr>
          <w:ilvl w:val="2"/>
          <w:numId w:val="3"/>
        </w:numPr>
      </w:pPr>
      <w:r>
        <w:t>Grid method</w:t>
      </w:r>
    </w:p>
    <w:p w14:paraId="3D54577B" w14:textId="73B13B5E" w:rsidR="006B3F1E" w:rsidRDefault="00F108C6" w:rsidP="002568C6">
      <w:pPr>
        <w:pStyle w:val="Heading1"/>
        <w:numPr>
          <w:ilvl w:val="0"/>
          <w:numId w:val="3"/>
        </w:numPr>
      </w:pPr>
      <w:r>
        <w:t>Technology</w:t>
      </w:r>
    </w:p>
    <w:p w14:paraId="3A4A7D68" w14:textId="33507695" w:rsidR="00E47AF8" w:rsidRPr="00E47AF8" w:rsidRDefault="00F82B18" w:rsidP="002568C6">
      <w:pPr>
        <w:pStyle w:val="Heading2"/>
        <w:numPr>
          <w:ilvl w:val="1"/>
          <w:numId w:val="3"/>
        </w:numPr>
      </w:pPr>
      <w:r>
        <w:t>Introduction</w:t>
      </w:r>
    </w:p>
    <w:p w14:paraId="0A573EB6" w14:textId="66ECE909" w:rsidR="00E47AF8" w:rsidRDefault="00043E07" w:rsidP="002568C6">
      <w:pPr>
        <w:pStyle w:val="Heading2"/>
        <w:numPr>
          <w:ilvl w:val="1"/>
          <w:numId w:val="3"/>
        </w:numPr>
      </w:pPr>
      <w:r>
        <w:t>GPU integration</w:t>
      </w:r>
      <w:r w:rsidR="00E47AF8">
        <w:t xml:space="preserve"> &amp; profiling</w:t>
      </w:r>
    </w:p>
    <w:p w14:paraId="500D7DDE" w14:textId="29B4FE06" w:rsidR="00E47AF8" w:rsidRDefault="00E47AF8" w:rsidP="002568C6">
      <w:pPr>
        <w:pStyle w:val="Heading3"/>
        <w:numPr>
          <w:ilvl w:val="2"/>
          <w:numId w:val="3"/>
        </w:numPr>
      </w:pPr>
      <w:r>
        <w:t xml:space="preserve">Unreal </w:t>
      </w:r>
    </w:p>
    <w:p w14:paraId="1F81FA68" w14:textId="7B7256CA" w:rsidR="00E47AF8" w:rsidRDefault="00E47AF8" w:rsidP="002568C6">
      <w:pPr>
        <w:pStyle w:val="Heading3"/>
        <w:numPr>
          <w:ilvl w:val="2"/>
          <w:numId w:val="3"/>
        </w:numPr>
      </w:pPr>
      <w:r>
        <w:t>Unity</w:t>
      </w:r>
    </w:p>
    <w:p w14:paraId="2C7B1EBF" w14:textId="56B9DC97" w:rsidR="00E47AF8" w:rsidRPr="00E47AF8" w:rsidRDefault="00E47AF8" w:rsidP="002568C6">
      <w:pPr>
        <w:pStyle w:val="Heading3"/>
        <w:numPr>
          <w:ilvl w:val="2"/>
          <w:numId w:val="3"/>
        </w:numPr>
      </w:pPr>
      <w:r>
        <w:t>Godot &amp; 3</w:t>
      </w:r>
      <w:r w:rsidRPr="00E47AF8">
        <w:rPr>
          <w:vertAlign w:val="superscript"/>
        </w:rPr>
        <w:t>rd</w:t>
      </w:r>
      <w:r>
        <w:t xml:space="preserve"> party</w:t>
      </w:r>
    </w:p>
    <w:p w14:paraId="751C6C28" w14:textId="6E7AA599" w:rsidR="00E47AF8" w:rsidRDefault="00043E07" w:rsidP="002568C6">
      <w:pPr>
        <w:pStyle w:val="Heading2"/>
        <w:numPr>
          <w:ilvl w:val="1"/>
          <w:numId w:val="3"/>
        </w:numPr>
      </w:pPr>
      <w:r>
        <w:t>Tool creation</w:t>
      </w:r>
    </w:p>
    <w:p w14:paraId="722FC3BC" w14:textId="7F2B0545" w:rsidR="00E47AF8" w:rsidRDefault="00E47AF8" w:rsidP="002568C6">
      <w:pPr>
        <w:pStyle w:val="Heading3"/>
        <w:numPr>
          <w:ilvl w:val="2"/>
          <w:numId w:val="3"/>
        </w:numPr>
      </w:pPr>
      <w:r>
        <w:t>Unreal</w:t>
      </w:r>
    </w:p>
    <w:p w14:paraId="3076348F" w14:textId="719F6338" w:rsidR="00E47AF8" w:rsidRDefault="00E47AF8" w:rsidP="002568C6">
      <w:pPr>
        <w:pStyle w:val="Heading3"/>
        <w:numPr>
          <w:ilvl w:val="2"/>
          <w:numId w:val="3"/>
        </w:numPr>
      </w:pPr>
      <w:r>
        <w:t>Unity</w:t>
      </w:r>
    </w:p>
    <w:p w14:paraId="0AAE4D9D" w14:textId="17977F46" w:rsidR="00E47AF8" w:rsidRDefault="00E47AF8" w:rsidP="002568C6">
      <w:pPr>
        <w:pStyle w:val="Heading3"/>
        <w:numPr>
          <w:ilvl w:val="2"/>
          <w:numId w:val="3"/>
        </w:numPr>
      </w:pPr>
      <w:r>
        <w:t>Godot</w:t>
      </w:r>
    </w:p>
    <w:p w14:paraId="29FA5DCC" w14:textId="396986DD" w:rsidR="00BB36D4" w:rsidRDefault="00BB36D4" w:rsidP="00BB36D4">
      <w:pPr>
        <w:pStyle w:val="Heading2"/>
        <w:numPr>
          <w:ilvl w:val="1"/>
          <w:numId w:val="3"/>
        </w:numPr>
      </w:pPr>
      <w:r>
        <w:t>Shader Framework</w:t>
      </w:r>
    </w:p>
    <w:p w14:paraId="0CD843D8" w14:textId="77777777" w:rsidR="00BB36D4" w:rsidRDefault="00BB36D4" w:rsidP="00BB36D4">
      <w:pPr>
        <w:pStyle w:val="Heading3"/>
        <w:numPr>
          <w:ilvl w:val="2"/>
          <w:numId w:val="3"/>
        </w:numPr>
      </w:pPr>
      <w:r>
        <w:t>Unreal</w:t>
      </w:r>
    </w:p>
    <w:p w14:paraId="5FAF7CCD" w14:textId="77777777" w:rsidR="00BB36D4" w:rsidRDefault="00BB36D4" w:rsidP="00BB36D4">
      <w:pPr>
        <w:pStyle w:val="Heading3"/>
        <w:numPr>
          <w:ilvl w:val="2"/>
          <w:numId w:val="3"/>
        </w:numPr>
      </w:pPr>
      <w:r>
        <w:t>Unity</w:t>
      </w:r>
    </w:p>
    <w:p w14:paraId="6A539B50" w14:textId="247A39E9" w:rsidR="00BB36D4" w:rsidRDefault="00BB36D4" w:rsidP="00BB36D4">
      <w:pPr>
        <w:pStyle w:val="Heading3"/>
        <w:numPr>
          <w:ilvl w:val="2"/>
          <w:numId w:val="3"/>
        </w:numPr>
      </w:pPr>
      <w:r>
        <w:t>Godot</w:t>
      </w:r>
    </w:p>
    <w:p w14:paraId="000C5E10" w14:textId="26B2D4FC" w:rsidR="00BB36D4" w:rsidRPr="00BB36D4" w:rsidRDefault="00BB36D4" w:rsidP="00BB36D4">
      <w:pPr>
        <w:pStyle w:val="ListParagraph"/>
        <w:numPr>
          <w:ilvl w:val="0"/>
          <w:numId w:val="7"/>
        </w:numPr>
      </w:pPr>
      <w:r>
        <w:t>Does not support tessellation nor geometry shaders natively.</w:t>
      </w:r>
    </w:p>
    <w:p w14:paraId="2067A753" w14:textId="77777777" w:rsidR="00BB36D4" w:rsidRPr="00BB36D4" w:rsidRDefault="00BB36D4" w:rsidP="00BB36D4"/>
    <w:p w14:paraId="4E717F6C" w14:textId="386528DA" w:rsidR="006B3F1E" w:rsidRDefault="006B3F1E" w:rsidP="002568C6">
      <w:pPr>
        <w:pStyle w:val="Heading1"/>
        <w:numPr>
          <w:ilvl w:val="0"/>
          <w:numId w:val="3"/>
        </w:numPr>
      </w:pPr>
      <w:r>
        <w:t>Methodology &amp; Design</w:t>
      </w:r>
    </w:p>
    <w:p w14:paraId="1BDCF9EE" w14:textId="048C9FAE" w:rsidR="006B3F1E" w:rsidRDefault="006B3F1E" w:rsidP="002568C6">
      <w:pPr>
        <w:pStyle w:val="Heading1"/>
        <w:numPr>
          <w:ilvl w:val="0"/>
          <w:numId w:val="3"/>
        </w:numPr>
      </w:pPr>
      <w:r>
        <w:t>Implementation</w:t>
      </w:r>
    </w:p>
    <w:p w14:paraId="21D67E4D" w14:textId="2B8B511F" w:rsidR="006B3F1E" w:rsidRDefault="006B3F1E" w:rsidP="002568C6">
      <w:pPr>
        <w:pStyle w:val="Heading2"/>
        <w:numPr>
          <w:ilvl w:val="1"/>
          <w:numId w:val="3"/>
        </w:numPr>
      </w:pPr>
      <w:r>
        <w:t>Sprints</w:t>
      </w:r>
    </w:p>
    <w:p w14:paraId="1AB3E835" w14:textId="3F42221D" w:rsidR="006B3F1E" w:rsidRDefault="0059082F" w:rsidP="002568C6">
      <w:pPr>
        <w:pStyle w:val="Heading1"/>
        <w:numPr>
          <w:ilvl w:val="0"/>
          <w:numId w:val="3"/>
        </w:numPr>
      </w:pPr>
      <w:r>
        <w:t>Results &amp; Conclusions</w:t>
      </w:r>
    </w:p>
    <w:p w14:paraId="432C3C7A" w14:textId="3318D253" w:rsidR="00A234D4" w:rsidRPr="00A234D4" w:rsidRDefault="00A234D4" w:rsidP="00A234D4">
      <w:pPr>
        <w:pStyle w:val="Heading1"/>
        <w:numPr>
          <w:ilvl w:val="0"/>
          <w:numId w:val="3"/>
        </w:numPr>
      </w:pPr>
      <w:r>
        <w:t>References</w:t>
      </w:r>
    </w:p>
    <w:sdt>
      <w:sdtPr>
        <w:tag w:val="MENDELEY_BIBLIOGRAPHY"/>
        <w:id w:val="1716690453"/>
        <w:placeholder>
          <w:docPart w:val="DefaultPlaceholder_-1854013440"/>
        </w:placeholder>
      </w:sdtPr>
      <w:sdtContent>
        <w:p w14:paraId="4DF43A62" w14:textId="77777777" w:rsidR="004E5E47" w:rsidRDefault="004E5E47">
          <w:pPr>
            <w:autoSpaceDE w:val="0"/>
            <w:autoSpaceDN w:val="0"/>
            <w:ind w:hanging="480"/>
            <w:divId w:val="1837722151"/>
            <w:rPr>
              <w:rFonts w:eastAsia="Times New Roman"/>
              <w:sz w:val="24"/>
              <w:szCs w:val="24"/>
            </w:rPr>
          </w:pPr>
          <w:r>
            <w:rPr>
              <w:rFonts w:eastAsia="Times New Roman"/>
            </w:rPr>
            <w:t xml:space="preserve">Loop, C., &amp; Blinn, J. (2005). </w:t>
          </w:r>
          <w:r>
            <w:rPr>
              <w:rFonts w:eastAsia="Times New Roman"/>
              <w:i/>
              <w:iCs/>
            </w:rPr>
            <w:t>Resolution independent curve rendering using programmable graphics hardware</w:t>
          </w:r>
          <w:r>
            <w:rPr>
              <w:rFonts w:eastAsia="Times New Roman"/>
            </w:rPr>
            <w:t>. 1000. https://doi.org/10.1145/1186822.1073303</w:t>
          </w:r>
        </w:p>
        <w:p w14:paraId="2D70AD0D" w14:textId="77777777" w:rsidR="004E5E47" w:rsidRDefault="004E5E47">
          <w:pPr>
            <w:autoSpaceDE w:val="0"/>
            <w:autoSpaceDN w:val="0"/>
            <w:ind w:hanging="480"/>
            <w:divId w:val="1936555073"/>
            <w:rPr>
              <w:rFonts w:eastAsia="Times New Roman"/>
            </w:rPr>
          </w:pPr>
          <w:r>
            <w:rPr>
              <w:rFonts w:eastAsia="Times New Roman"/>
            </w:rPr>
            <w:t xml:space="preserve">Petikam, L., Anjyo, K., &amp; Rhee, T. (2021). Shading Rig: Dynamic Art-directable Stylised Shading for 3D Characters. </w:t>
          </w:r>
          <w:r>
            <w:rPr>
              <w:rFonts w:eastAsia="Times New Roman"/>
              <w:i/>
              <w:iCs/>
            </w:rPr>
            <w:t>ACM Transactions on Graphics (TOG)</w:t>
          </w:r>
          <w:r>
            <w:rPr>
              <w:rFonts w:eastAsia="Times New Roman"/>
            </w:rPr>
            <w:t xml:space="preserve">, </w:t>
          </w:r>
          <w:r>
            <w:rPr>
              <w:rFonts w:eastAsia="Times New Roman"/>
              <w:i/>
              <w:iCs/>
            </w:rPr>
            <w:t>40</w:t>
          </w:r>
          <w:r>
            <w:rPr>
              <w:rFonts w:eastAsia="Times New Roman"/>
            </w:rPr>
            <w:t>(5). https://doi.org/10.1145/3461696</w:t>
          </w:r>
        </w:p>
        <w:p w14:paraId="0F448CD3" w14:textId="56AB9154" w:rsidR="00A234D4" w:rsidRDefault="004E5E47">
          <w:r>
            <w:rPr>
              <w:rFonts w:eastAsia="Times New Roman"/>
            </w:rPr>
            <w:t> </w:t>
          </w:r>
        </w:p>
      </w:sdtContent>
    </w:sdt>
    <w:p w14:paraId="77FB3394" w14:textId="77777777" w:rsidR="00A234D4" w:rsidRPr="00A234D4" w:rsidRDefault="00A234D4" w:rsidP="00A234D4"/>
    <w:p w14:paraId="29875F0A" w14:textId="77777777" w:rsidR="0059082F" w:rsidRPr="0059082F" w:rsidRDefault="0059082F" w:rsidP="0059082F"/>
    <w:sectPr w:rsidR="0059082F" w:rsidRPr="005908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2320A"/>
    <w:multiLevelType w:val="hybridMultilevel"/>
    <w:tmpl w:val="AC1414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DFA326E"/>
    <w:multiLevelType w:val="hybridMultilevel"/>
    <w:tmpl w:val="DC94D01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5724AA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0B25C1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01720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7771CB8"/>
    <w:multiLevelType w:val="multilevel"/>
    <w:tmpl w:val="1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701D4D62"/>
    <w:multiLevelType w:val="hybridMultilevel"/>
    <w:tmpl w:val="370C0E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27376108">
    <w:abstractNumId w:val="6"/>
  </w:num>
  <w:num w:numId="2" w16cid:durableId="371998135">
    <w:abstractNumId w:val="3"/>
  </w:num>
  <w:num w:numId="3" w16cid:durableId="1612086779">
    <w:abstractNumId w:val="2"/>
  </w:num>
  <w:num w:numId="4" w16cid:durableId="1282805729">
    <w:abstractNumId w:val="5"/>
  </w:num>
  <w:num w:numId="5" w16cid:durableId="861167527">
    <w:abstractNumId w:val="4"/>
  </w:num>
  <w:num w:numId="6" w16cid:durableId="730419350">
    <w:abstractNumId w:val="1"/>
  </w:num>
  <w:num w:numId="7" w16cid:durableId="1365403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2F3"/>
    <w:rsid w:val="00043E07"/>
    <w:rsid w:val="00076769"/>
    <w:rsid w:val="001935C4"/>
    <w:rsid w:val="002568C6"/>
    <w:rsid w:val="00266E58"/>
    <w:rsid w:val="003A3C2C"/>
    <w:rsid w:val="004C71C5"/>
    <w:rsid w:val="004E5E47"/>
    <w:rsid w:val="00587DCC"/>
    <w:rsid w:val="0059082F"/>
    <w:rsid w:val="006B3F1E"/>
    <w:rsid w:val="00741710"/>
    <w:rsid w:val="007F1A71"/>
    <w:rsid w:val="009969AB"/>
    <w:rsid w:val="00A05857"/>
    <w:rsid w:val="00A234D4"/>
    <w:rsid w:val="00AB41EF"/>
    <w:rsid w:val="00B452F3"/>
    <w:rsid w:val="00B815DF"/>
    <w:rsid w:val="00BB36D4"/>
    <w:rsid w:val="00C45894"/>
    <w:rsid w:val="00D11B51"/>
    <w:rsid w:val="00D340EB"/>
    <w:rsid w:val="00D96BA8"/>
    <w:rsid w:val="00DA3BF7"/>
    <w:rsid w:val="00E0604E"/>
    <w:rsid w:val="00E30C23"/>
    <w:rsid w:val="00E47AF8"/>
    <w:rsid w:val="00F108C6"/>
    <w:rsid w:val="00F82B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4386"/>
  <w15:chartTrackingRefBased/>
  <w15:docId w15:val="{BB211B3F-869A-4D00-BFC7-1BF3066D7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F1E"/>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47AF8"/>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E47AF8"/>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6B3F1E"/>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F1E"/>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47AF8"/>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E47AF8"/>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6B3F1E"/>
    <w:rPr>
      <w:rFonts w:asciiTheme="majorHAnsi" w:eastAsiaTheme="majorEastAsia" w:hAnsiTheme="majorHAnsi" w:cstheme="majorBidi"/>
      <w:i/>
      <w:iCs/>
    </w:rPr>
  </w:style>
  <w:style w:type="paragraph" w:styleId="NoSpacing">
    <w:name w:val="No Spacing"/>
    <w:uiPriority w:val="1"/>
    <w:qFormat/>
    <w:rsid w:val="006B3F1E"/>
    <w:pPr>
      <w:spacing w:after="0" w:line="240" w:lineRule="auto"/>
    </w:pPr>
  </w:style>
  <w:style w:type="character" w:styleId="PlaceholderText">
    <w:name w:val="Placeholder Text"/>
    <w:basedOn w:val="DefaultParagraphFont"/>
    <w:uiPriority w:val="99"/>
    <w:semiHidden/>
    <w:rsid w:val="001935C4"/>
    <w:rPr>
      <w:color w:val="808080"/>
    </w:rPr>
  </w:style>
  <w:style w:type="paragraph" w:styleId="ListParagraph">
    <w:name w:val="List Paragraph"/>
    <w:basedOn w:val="Normal"/>
    <w:uiPriority w:val="34"/>
    <w:qFormat/>
    <w:rsid w:val="00BB3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591">
      <w:bodyDiv w:val="1"/>
      <w:marLeft w:val="0"/>
      <w:marRight w:val="0"/>
      <w:marTop w:val="0"/>
      <w:marBottom w:val="0"/>
      <w:divBdr>
        <w:top w:val="none" w:sz="0" w:space="0" w:color="auto"/>
        <w:left w:val="none" w:sz="0" w:space="0" w:color="auto"/>
        <w:bottom w:val="none" w:sz="0" w:space="0" w:color="auto"/>
        <w:right w:val="none" w:sz="0" w:space="0" w:color="auto"/>
      </w:divBdr>
      <w:divsChild>
        <w:div w:id="836842729">
          <w:marLeft w:val="480"/>
          <w:marRight w:val="0"/>
          <w:marTop w:val="0"/>
          <w:marBottom w:val="0"/>
          <w:divBdr>
            <w:top w:val="none" w:sz="0" w:space="0" w:color="auto"/>
            <w:left w:val="none" w:sz="0" w:space="0" w:color="auto"/>
            <w:bottom w:val="none" w:sz="0" w:space="0" w:color="auto"/>
            <w:right w:val="none" w:sz="0" w:space="0" w:color="auto"/>
          </w:divBdr>
        </w:div>
        <w:div w:id="1453599610">
          <w:marLeft w:val="480"/>
          <w:marRight w:val="0"/>
          <w:marTop w:val="0"/>
          <w:marBottom w:val="0"/>
          <w:divBdr>
            <w:top w:val="none" w:sz="0" w:space="0" w:color="auto"/>
            <w:left w:val="none" w:sz="0" w:space="0" w:color="auto"/>
            <w:bottom w:val="none" w:sz="0" w:space="0" w:color="auto"/>
            <w:right w:val="none" w:sz="0" w:space="0" w:color="auto"/>
          </w:divBdr>
        </w:div>
      </w:divsChild>
    </w:div>
    <w:div w:id="29260698">
      <w:bodyDiv w:val="1"/>
      <w:marLeft w:val="0"/>
      <w:marRight w:val="0"/>
      <w:marTop w:val="0"/>
      <w:marBottom w:val="0"/>
      <w:divBdr>
        <w:top w:val="none" w:sz="0" w:space="0" w:color="auto"/>
        <w:left w:val="none" w:sz="0" w:space="0" w:color="auto"/>
        <w:bottom w:val="none" w:sz="0" w:space="0" w:color="auto"/>
        <w:right w:val="none" w:sz="0" w:space="0" w:color="auto"/>
      </w:divBdr>
      <w:divsChild>
        <w:div w:id="1837722151">
          <w:marLeft w:val="480"/>
          <w:marRight w:val="0"/>
          <w:marTop w:val="0"/>
          <w:marBottom w:val="0"/>
          <w:divBdr>
            <w:top w:val="none" w:sz="0" w:space="0" w:color="auto"/>
            <w:left w:val="none" w:sz="0" w:space="0" w:color="auto"/>
            <w:bottom w:val="none" w:sz="0" w:space="0" w:color="auto"/>
            <w:right w:val="none" w:sz="0" w:space="0" w:color="auto"/>
          </w:divBdr>
        </w:div>
        <w:div w:id="1936555073">
          <w:marLeft w:val="480"/>
          <w:marRight w:val="0"/>
          <w:marTop w:val="0"/>
          <w:marBottom w:val="0"/>
          <w:divBdr>
            <w:top w:val="none" w:sz="0" w:space="0" w:color="auto"/>
            <w:left w:val="none" w:sz="0" w:space="0" w:color="auto"/>
            <w:bottom w:val="none" w:sz="0" w:space="0" w:color="auto"/>
            <w:right w:val="none" w:sz="0" w:space="0" w:color="auto"/>
          </w:divBdr>
        </w:div>
      </w:divsChild>
    </w:div>
    <w:div w:id="259064933">
      <w:bodyDiv w:val="1"/>
      <w:marLeft w:val="0"/>
      <w:marRight w:val="0"/>
      <w:marTop w:val="0"/>
      <w:marBottom w:val="0"/>
      <w:divBdr>
        <w:top w:val="none" w:sz="0" w:space="0" w:color="auto"/>
        <w:left w:val="none" w:sz="0" w:space="0" w:color="auto"/>
        <w:bottom w:val="none" w:sz="0" w:space="0" w:color="auto"/>
        <w:right w:val="none" w:sz="0" w:space="0" w:color="auto"/>
      </w:divBdr>
      <w:divsChild>
        <w:div w:id="1506092348">
          <w:marLeft w:val="480"/>
          <w:marRight w:val="0"/>
          <w:marTop w:val="0"/>
          <w:marBottom w:val="0"/>
          <w:divBdr>
            <w:top w:val="none" w:sz="0" w:space="0" w:color="auto"/>
            <w:left w:val="none" w:sz="0" w:space="0" w:color="auto"/>
            <w:bottom w:val="none" w:sz="0" w:space="0" w:color="auto"/>
            <w:right w:val="none" w:sz="0" w:space="0" w:color="auto"/>
          </w:divBdr>
        </w:div>
        <w:div w:id="250815728">
          <w:marLeft w:val="480"/>
          <w:marRight w:val="0"/>
          <w:marTop w:val="0"/>
          <w:marBottom w:val="0"/>
          <w:divBdr>
            <w:top w:val="none" w:sz="0" w:space="0" w:color="auto"/>
            <w:left w:val="none" w:sz="0" w:space="0" w:color="auto"/>
            <w:bottom w:val="none" w:sz="0" w:space="0" w:color="auto"/>
            <w:right w:val="none" w:sz="0" w:space="0" w:color="auto"/>
          </w:divBdr>
        </w:div>
      </w:divsChild>
    </w:div>
    <w:div w:id="273097576">
      <w:bodyDiv w:val="1"/>
      <w:marLeft w:val="0"/>
      <w:marRight w:val="0"/>
      <w:marTop w:val="0"/>
      <w:marBottom w:val="0"/>
      <w:divBdr>
        <w:top w:val="none" w:sz="0" w:space="0" w:color="auto"/>
        <w:left w:val="none" w:sz="0" w:space="0" w:color="auto"/>
        <w:bottom w:val="none" w:sz="0" w:space="0" w:color="auto"/>
        <w:right w:val="none" w:sz="0" w:space="0" w:color="auto"/>
      </w:divBdr>
      <w:divsChild>
        <w:div w:id="1233931069">
          <w:marLeft w:val="480"/>
          <w:marRight w:val="0"/>
          <w:marTop w:val="0"/>
          <w:marBottom w:val="0"/>
          <w:divBdr>
            <w:top w:val="none" w:sz="0" w:space="0" w:color="auto"/>
            <w:left w:val="none" w:sz="0" w:space="0" w:color="auto"/>
            <w:bottom w:val="none" w:sz="0" w:space="0" w:color="auto"/>
            <w:right w:val="none" w:sz="0" w:space="0" w:color="auto"/>
          </w:divBdr>
        </w:div>
      </w:divsChild>
    </w:div>
    <w:div w:id="435368577">
      <w:bodyDiv w:val="1"/>
      <w:marLeft w:val="0"/>
      <w:marRight w:val="0"/>
      <w:marTop w:val="0"/>
      <w:marBottom w:val="0"/>
      <w:divBdr>
        <w:top w:val="none" w:sz="0" w:space="0" w:color="auto"/>
        <w:left w:val="none" w:sz="0" w:space="0" w:color="auto"/>
        <w:bottom w:val="none" w:sz="0" w:space="0" w:color="auto"/>
        <w:right w:val="none" w:sz="0" w:space="0" w:color="auto"/>
      </w:divBdr>
    </w:div>
    <w:div w:id="638532599">
      <w:bodyDiv w:val="1"/>
      <w:marLeft w:val="0"/>
      <w:marRight w:val="0"/>
      <w:marTop w:val="0"/>
      <w:marBottom w:val="0"/>
      <w:divBdr>
        <w:top w:val="none" w:sz="0" w:space="0" w:color="auto"/>
        <w:left w:val="none" w:sz="0" w:space="0" w:color="auto"/>
        <w:bottom w:val="none" w:sz="0" w:space="0" w:color="auto"/>
        <w:right w:val="none" w:sz="0" w:space="0" w:color="auto"/>
      </w:divBdr>
    </w:div>
    <w:div w:id="863054525">
      <w:bodyDiv w:val="1"/>
      <w:marLeft w:val="0"/>
      <w:marRight w:val="0"/>
      <w:marTop w:val="0"/>
      <w:marBottom w:val="0"/>
      <w:divBdr>
        <w:top w:val="none" w:sz="0" w:space="0" w:color="auto"/>
        <w:left w:val="none" w:sz="0" w:space="0" w:color="auto"/>
        <w:bottom w:val="none" w:sz="0" w:space="0" w:color="auto"/>
        <w:right w:val="none" w:sz="0" w:space="0" w:color="auto"/>
      </w:divBdr>
      <w:divsChild>
        <w:div w:id="228618613">
          <w:marLeft w:val="480"/>
          <w:marRight w:val="0"/>
          <w:marTop w:val="0"/>
          <w:marBottom w:val="0"/>
          <w:divBdr>
            <w:top w:val="none" w:sz="0" w:space="0" w:color="auto"/>
            <w:left w:val="none" w:sz="0" w:space="0" w:color="auto"/>
            <w:bottom w:val="none" w:sz="0" w:space="0" w:color="auto"/>
            <w:right w:val="none" w:sz="0" w:space="0" w:color="auto"/>
          </w:divBdr>
        </w:div>
      </w:divsChild>
    </w:div>
    <w:div w:id="1061904787">
      <w:bodyDiv w:val="1"/>
      <w:marLeft w:val="0"/>
      <w:marRight w:val="0"/>
      <w:marTop w:val="0"/>
      <w:marBottom w:val="0"/>
      <w:divBdr>
        <w:top w:val="none" w:sz="0" w:space="0" w:color="auto"/>
        <w:left w:val="none" w:sz="0" w:space="0" w:color="auto"/>
        <w:bottom w:val="none" w:sz="0" w:space="0" w:color="auto"/>
        <w:right w:val="none" w:sz="0" w:space="0" w:color="auto"/>
      </w:divBdr>
      <w:divsChild>
        <w:div w:id="506485641">
          <w:marLeft w:val="480"/>
          <w:marRight w:val="0"/>
          <w:marTop w:val="0"/>
          <w:marBottom w:val="0"/>
          <w:divBdr>
            <w:top w:val="none" w:sz="0" w:space="0" w:color="auto"/>
            <w:left w:val="none" w:sz="0" w:space="0" w:color="auto"/>
            <w:bottom w:val="none" w:sz="0" w:space="0" w:color="auto"/>
            <w:right w:val="none" w:sz="0" w:space="0" w:color="auto"/>
          </w:divBdr>
        </w:div>
      </w:divsChild>
    </w:div>
    <w:div w:id="1341738652">
      <w:bodyDiv w:val="1"/>
      <w:marLeft w:val="0"/>
      <w:marRight w:val="0"/>
      <w:marTop w:val="0"/>
      <w:marBottom w:val="0"/>
      <w:divBdr>
        <w:top w:val="none" w:sz="0" w:space="0" w:color="auto"/>
        <w:left w:val="none" w:sz="0" w:space="0" w:color="auto"/>
        <w:bottom w:val="none" w:sz="0" w:space="0" w:color="auto"/>
        <w:right w:val="none" w:sz="0" w:space="0" w:color="auto"/>
      </w:divBdr>
      <w:divsChild>
        <w:div w:id="2007518405">
          <w:marLeft w:val="480"/>
          <w:marRight w:val="0"/>
          <w:marTop w:val="0"/>
          <w:marBottom w:val="0"/>
          <w:divBdr>
            <w:top w:val="none" w:sz="0" w:space="0" w:color="auto"/>
            <w:left w:val="none" w:sz="0" w:space="0" w:color="auto"/>
            <w:bottom w:val="none" w:sz="0" w:space="0" w:color="auto"/>
            <w:right w:val="none" w:sz="0" w:space="0" w:color="auto"/>
          </w:divBdr>
        </w:div>
      </w:divsChild>
    </w:div>
    <w:div w:id="1477457978">
      <w:bodyDiv w:val="1"/>
      <w:marLeft w:val="0"/>
      <w:marRight w:val="0"/>
      <w:marTop w:val="0"/>
      <w:marBottom w:val="0"/>
      <w:divBdr>
        <w:top w:val="none" w:sz="0" w:space="0" w:color="auto"/>
        <w:left w:val="none" w:sz="0" w:space="0" w:color="auto"/>
        <w:bottom w:val="none" w:sz="0" w:space="0" w:color="auto"/>
        <w:right w:val="none" w:sz="0" w:space="0" w:color="auto"/>
      </w:divBdr>
      <w:divsChild>
        <w:div w:id="225143741">
          <w:marLeft w:val="480"/>
          <w:marRight w:val="0"/>
          <w:marTop w:val="0"/>
          <w:marBottom w:val="0"/>
          <w:divBdr>
            <w:top w:val="none" w:sz="0" w:space="0" w:color="auto"/>
            <w:left w:val="none" w:sz="0" w:space="0" w:color="auto"/>
            <w:bottom w:val="none" w:sz="0" w:space="0" w:color="auto"/>
            <w:right w:val="none" w:sz="0" w:space="0" w:color="auto"/>
          </w:divBdr>
        </w:div>
      </w:divsChild>
    </w:div>
    <w:div w:id="1496921138">
      <w:bodyDiv w:val="1"/>
      <w:marLeft w:val="0"/>
      <w:marRight w:val="0"/>
      <w:marTop w:val="0"/>
      <w:marBottom w:val="0"/>
      <w:divBdr>
        <w:top w:val="none" w:sz="0" w:space="0" w:color="auto"/>
        <w:left w:val="none" w:sz="0" w:space="0" w:color="auto"/>
        <w:bottom w:val="none" w:sz="0" w:space="0" w:color="auto"/>
        <w:right w:val="none" w:sz="0" w:space="0" w:color="auto"/>
      </w:divBdr>
      <w:divsChild>
        <w:div w:id="387533721">
          <w:marLeft w:val="480"/>
          <w:marRight w:val="0"/>
          <w:marTop w:val="0"/>
          <w:marBottom w:val="0"/>
          <w:divBdr>
            <w:top w:val="none" w:sz="0" w:space="0" w:color="auto"/>
            <w:left w:val="none" w:sz="0" w:space="0" w:color="auto"/>
            <w:bottom w:val="none" w:sz="0" w:space="0" w:color="auto"/>
            <w:right w:val="none" w:sz="0" w:space="0" w:color="auto"/>
          </w:divBdr>
        </w:div>
      </w:divsChild>
    </w:div>
    <w:div w:id="1516768214">
      <w:bodyDiv w:val="1"/>
      <w:marLeft w:val="0"/>
      <w:marRight w:val="0"/>
      <w:marTop w:val="0"/>
      <w:marBottom w:val="0"/>
      <w:divBdr>
        <w:top w:val="none" w:sz="0" w:space="0" w:color="auto"/>
        <w:left w:val="none" w:sz="0" w:space="0" w:color="auto"/>
        <w:bottom w:val="none" w:sz="0" w:space="0" w:color="auto"/>
        <w:right w:val="none" w:sz="0" w:space="0" w:color="auto"/>
      </w:divBdr>
      <w:divsChild>
        <w:div w:id="1179805919">
          <w:marLeft w:val="480"/>
          <w:marRight w:val="0"/>
          <w:marTop w:val="0"/>
          <w:marBottom w:val="0"/>
          <w:divBdr>
            <w:top w:val="none" w:sz="0" w:space="0" w:color="auto"/>
            <w:left w:val="none" w:sz="0" w:space="0" w:color="auto"/>
            <w:bottom w:val="none" w:sz="0" w:space="0" w:color="auto"/>
            <w:right w:val="none" w:sz="0" w:space="0" w:color="auto"/>
          </w:divBdr>
        </w:div>
      </w:divsChild>
    </w:div>
    <w:div w:id="1519849223">
      <w:bodyDiv w:val="1"/>
      <w:marLeft w:val="0"/>
      <w:marRight w:val="0"/>
      <w:marTop w:val="0"/>
      <w:marBottom w:val="0"/>
      <w:divBdr>
        <w:top w:val="none" w:sz="0" w:space="0" w:color="auto"/>
        <w:left w:val="none" w:sz="0" w:space="0" w:color="auto"/>
        <w:bottom w:val="none" w:sz="0" w:space="0" w:color="auto"/>
        <w:right w:val="none" w:sz="0" w:space="0" w:color="auto"/>
      </w:divBdr>
      <w:divsChild>
        <w:div w:id="670761817">
          <w:marLeft w:val="480"/>
          <w:marRight w:val="0"/>
          <w:marTop w:val="0"/>
          <w:marBottom w:val="0"/>
          <w:divBdr>
            <w:top w:val="none" w:sz="0" w:space="0" w:color="auto"/>
            <w:left w:val="none" w:sz="0" w:space="0" w:color="auto"/>
            <w:bottom w:val="none" w:sz="0" w:space="0" w:color="auto"/>
            <w:right w:val="none" w:sz="0" w:space="0" w:color="auto"/>
          </w:divBdr>
        </w:div>
        <w:div w:id="2083486260">
          <w:marLeft w:val="480"/>
          <w:marRight w:val="0"/>
          <w:marTop w:val="0"/>
          <w:marBottom w:val="0"/>
          <w:divBdr>
            <w:top w:val="none" w:sz="0" w:space="0" w:color="auto"/>
            <w:left w:val="none" w:sz="0" w:space="0" w:color="auto"/>
            <w:bottom w:val="none" w:sz="0" w:space="0" w:color="auto"/>
            <w:right w:val="none" w:sz="0" w:space="0" w:color="auto"/>
          </w:divBdr>
        </w:div>
      </w:divsChild>
    </w:div>
    <w:div w:id="1538007416">
      <w:bodyDiv w:val="1"/>
      <w:marLeft w:val="0"/>
      <w:marRight w:val="0"/>
      <w:marTop w:val="0"/>
      <w:marBottom w:val="0"/>
      <w:divBdr>
        <w:top w:val="none" w:sz="0" w:space="0" w:color="auto"/>
        <w:left w:val="none" w:sz="0" w:space="0" w:color="auto"/>
        <w:bottom w:val="none" w:sz="0" w:space="0" w:color="auto"/>
        <w:right w:val="none" w:sz="0" w:space="0" w:color="auto"/>
      </w:divBdr>
    </w:div>
    <w:div w:id="1577938646">
      <w:bodyDiv w:val="1"/>
      <w:marLeft w:val="0"/>
      <w:marRight w:val="0"/>
      <w:marTop w:val="0"/>
      <w:marBottom w:val="0"/>
      <w:divBdr>
        <w:top w:val="none" w:sz="0" w:space="0" w:color="auto"/>
        <w:left w:val="none" w:sz="0" w:space="0" w:color="auto"/>
        <w:bottom w:val="none" w:sz="0" w:space="0" w:color="auto"/>
        <w:right w:val="none" w:sz="0" w:space="0" w:color="auto"/>
      </w:divBdr>
      <w:divsChild>
        <w:div w:id="243338276">
          <w:marLeft w:val="480"/>
          <w:marRight w:val="0"/>
          <w:marTop w:val="0"/>
          <w:marBottom w:val="0"/>
          <w:divBdr>
            <w:top w:val="none" w:sz="0" w:space="0" w:color="auto"/>
            <w:left w:val="none" w:sz="0" w:space="0" w:color="auto"/>
            <w:bottom w:val="none" w:sz="0" w:space="0" w:color="auto"/>
            <w:right w:val="none" w:sz="0" w:space="0" w:color="auto"/>
          </w:divBdr>
        </w:div>
      </w:divsChild>
    </w:div>
    <w:div w:id="1776293609">
      <w:bodyDiv w:val="1"/>
      <w:marLeft w:val="0"/>
      <w:marRight w:val="0"/>
      <w:marTop w:val="0"/>
      <w:marBottom w:val="0"/>
      <w:divBdr>
        <w:top w:val="none" w:sz="0" w:space="0" w:color="auto"/>
        <w:left w:val="none" w:sz="0" w:space="0" w:color="auto"/>
        <w:bottom w:val="none" w:sz="0" w:space="0" w:color="auto"/>
        <w:right w:val="none" w:sz="0" w:space="0" w:color="auto"/>
      </w:divBdr>
    </w:div>
    <w:div w:id="1892032187">
      <w:bodyDiv w:val="1"/>
      <w:marLeft w:val="0"/>
      <w:marRight w:val="0"/>
      <w:marTop w:val="0"/>
      <w:marBottom w:val="0"/>
      <w:divBdr>
        <w:top w:val="none" w:sz="0" w:space="0" w:color="auto"/>
        <w:left w:val="none" w:sz="0" w:space="0" w:color="auto"/>
        <w:bottom w:val="none" w:sz="0" w:space="0" w:color="auto"/>
        <w:right w:val="none" w:sz="0" w:space="0" w:color="auto"/>
      </w:divBdr>
      <w:divsChild>
        <w:div w:id="303782084">
          <w:marLeft w:val="480"/>
          <w:marRight w:val="0"/>
          <w:marTop w:val="0"/>
          <w:marBottom w:val="0"/>
          <w:divBdr>
            <w:top w:val="none" w:sz="0" w:space="0" w:color="auto"/>
            <w:left w:val="none" w:sz="0" w:space="0" w:color="auto"/>
            <w:bottom w:val="none" w:sz="0" w:space="0" w:color="auto"/>
            <w:right w:val="none" w:sz="0" w:space="0" w:color="auto"/>
          </w:divBdr>
        </w:div>
      </w:divsChild>
    </w:div>
    <w:div w:id="1980302155">
      <w:bodyDiv w:val="1"/>
      <w:marLeft w:val="0"/>
      <w:marRight w:val="0"/>
      <w:marTop w:val="0"/>
      <w:marBottom w:val="0"/>
      <w:divBdr>
        <w:top w:val="none" w:sz="0" w:space="0" w:color="auto"/>
        <w:left w:val="none" w:sz="0" w:space="0" w:color="auto"/>
        <w:bottom w:val="none" w:sz="0" w:space="0" w:color="auto"/>
        <w:right w:val="none" w:sz="0" w:space="0" w:color="auto"/>
      </w:divBdr>
    </w:div>
    <w:div w:id="203287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2166C30-D6AF-4C2C-BB06-A8CCB1B97892}"/>
      </w:docPartPr>
      <w:docPartBody>
        <w:p w:rsidR="00317B05" w:rsidRDefault="00A230E0">
          <w:r w:rsidRPr="00BA582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0E0"/>
    <w:rsid w:val="00145DEC"/>
    <w:rsid w:val="002C4657"/>
    <w:rsid w:val="00317B05"/>
    <w:rsid w:val="00463027"/>
    <w:rsid w:val="00521DE8"/>
    <w:rsid w:val="006231AF"/>
    <w:rsid w:val="00A230E0"/>
    <w:rsid w:val="00E42B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30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5FA745-363A-4E4E-AE1A-B27395F23B96}">
  <we:reference id="wa104382081" version="1.46.0.0" store="en-IE" storeType="OMEX"/>
  <we:alternateReferences>
    <we:reference id="wa104382081" version="1.46.0.0" store="en-IE" storeType="OMEX"/>
  </we:alternateReferences>
  <we:properties>
    <we:property name="MENDELEY_CITATIONS" value="[{&quot;citationID&quot;:&quot;MENDELEY_CITATION_da0eb88a-f033-4051-969f-488c1901d775&quot;,&quot;properties&quot;:{&quot;noteIndex&quot;:0},&quot;isEdited&quot;:false,&quot;manualOverride&quot;:{&quot;isManuallyOverridden&quot;:false,&quot;citeprocText&quot;:&quot;(Petikam et al., 2021)&quot;,&quot;manualOverrideText&quot;:&quot;&quot;},&quot;citationTag&quot;:&quot;MENDELEY_CITATION_v3_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&quot;,&quot;citationItems&quot;:[{&quot;id&quot;:&quot;1ae8a18f-756b-379d-83fe-688913c8679e&quot;,&quot;itemData&quot;:{&quot;type&quot;:&quot;article-journal&quot;,&quot;id&quot;:&quot;1ae8a18f-756b-379d-83fe-688913c8679e&quot;,&quot;title&quot;:&quot;Shading Rig: Dynamic Art-directable Stylised Shading for 3D Characters&quot;,&quot;author&quot;:[{&quot;family&quot;:&quot;Petikam&quot;,&quot;given&quot;:&quot;Lohit&quot;,&quot;parse-names&quot;:false,&quot;dropping-particle&quot;:&quot;&quot;,&quot;non-dropping-particle&quot;:&quot;&quot;},{&quot;family&quot;:&quot;Anjyo&quot;,&quot;given&quot;:&quot;Ken&quot;,&quot;parse-names&quot;:false,&quot;dropping-particle&quot;:&quot;&quot;,&quot;non-dropping-particle&quot;:&quot;&quot;},{&quot;family&quot;:&quot;Rhee&quot;,&quot;given&quot;:&quot;Taehyun&quot;,&quot;parse-names&quot;:false,&quot;dropping-particle&quot;:&quot;&quot;,&quot;non-dropping-particle&quot;:&quot;&quot;}],&quot;container-title&quot;:&quot;ACM Transactions on Graphics (TOG)&quot;,&quot;accessed&quot;:{&quot;date-parts&quot;:[[2022,10,2]]},&quot;DOI&quot;:&quot;10.1145/3461696&quot;,&quot;ISSN&quot;:&quot;15577368&quot;,&quot;URL&quot;:&quot;https://dl-acm-org.mtu.idm.oclc.org/doi/10.1145/3461696&quot;,&quot;issued&quot;:{&quot;date-parts&quot;:[[2021,9,24]]},&quot;abstract&quot;:&quot;Despite the popularity of three-dimensional (3D) animation techniques, the style of 2D cel animation is seeing increased use in games and interactive applications. However, conventional 3D toon sha...&quot;,&quot;publisher&quot;:&quot;\nACM\nPUB27\nNew York, NY\n&quot;,&quot;issue&quot;:&quot;5&quot;,&quot;volume&quot;:&quot;40&quot;,&quot;container-title-short&quot;:&quot;&quot;},&quot;isTemporary&quot;:false}]},{&quot;citationID&quot;:&quot;MENDELEY_CITATION_01595a3d-a177-4ee5-9190-91a8a8bd6a40&quot;,&quot;properties&quot;:{&quot;noteIndex&quot;:0},&quot;isEdited&quot;:false,&quot;manualOverride&quot;:{&quot;isManuallyOverridden&quot;:false,&quot;citeprocText&quot;:&quot;(Petikam et al., 2021)&quot;,&quot;manualOverrideText&quot;:&quot;&quot;},&quot;citationTag&quot;:&quot;MENDELEY_CITATION_v3_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&quot;,&quot;citationItems&quot;:[{&quot;id&quot;:&quot;1ae8a18f-756b-379d-83fe-688913c8679e&quot;,&quot;itemData&quot;:{&quot;type&quot;:&quot;article-journal&quot;,&quot;id&quot;:&quot;1ae8a18f-756b-379d-83fe-688913c8679e&quot;,&quot;title&quot;:&quot;Shading Rig: Dynamic Art-directable Stylised Shading for 3D Characters&quot;,&quot;author&quot;:[{&quot;family&quot;:&quot;Petikam&quot;,&quot;given&quot;:&quot;Lohit&quot;,&quot;parse-names&quot;:false,&quot;dropping-particle&quot;:&quot;&quot;,&quot;non-dropping-particle&quot;:&quot;&quot;},{&quot;family&quot;:&quot;Anjyo&quot;,&quot;given&quot;:&quot;Ken&quot;,&quot;parse-names&quot;:false,&quot;dropping-particle&quot;:&quot;&quot;,&quot;non-dropping-particle&quot;:&quot;&quot;},{&quot;family&quot;:&quot;Rhee&quot;,&quot;given&quot;:&quot;Taehyun&quot;,&quot;parse-names&quot;:false,&quot;dropping-particle&quot;:&quot;&quot;,&quot;non-dropping-particle&quot;:&quot;&quot;}],&quot;container-title&quot;:&quot;ACM Transactions on Graphics (TOG)&quot;,&quot;accessed&quot;:{&quot;date-parts&quot;:[[2022,10,2]]},&quot;DOI&quot;:&quot;10.1145/3461696&quot;,&quot;ISSN&quot;:&quot;15577368&quot;,&quot;URL&quot;:&quot;https://dl-acm-org.mtu.idm.oclc.org/doi/10.1145/3461696&quot;,&quot;issued&quot;:{&quot;date-parts&quot;:[[2021,9,24]]},&quot;abstract&quot;:&quot;Despite the popularity of three-dimensional (3D) animation techniques, the style of 2D cel animation is seeing increased use in games and interactive applications. However, conventional 3D toon sha...&quot;,&quot;publisher&quot;:&quot;\nACM\nPUB27\nNew York, NY\n&quot;,&quot;issue&quot;:&quot;5&quot;,&quot;volume&quot;:&quot;40&quot;,&quot;container-title-short&quot;:&quot;&quot;},&quot;isTemporary&quot;:false}]},{&quot;citationID&quot;:&quot;MENDELEY_CITATION_58993e73-bb8f-4ab9-9cc7-8a5dfc3d81a9&quot;,&quot;properties&quot;:{&quot;noteIndex&quot;:0},&quot;isEdited&quot;:false,&quot;manualOverride&quot;:{&quot;isManuallyOverridden&quot;:false,&quot;citeprocText&quot;:&quot;(Loop &amp;#38; Blinn, 2005)&quot;,&quot;manualOverrideText&quot;:&quot;&quot;},&quot;citationTag&quot;:&quot;MENDELEY_CITATION_v3_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&quot;,&quot;citationItems&quot;:[{&quot;id&quot;:&quot;7e9218a7-6f43-313f-bd41-196d80bdb58b&quot;,&quot;itemData&quot;:{&quot;type&quot;:&quot;article-journal&quot;,&quot;id&quot;:&quot;7e9218a7-6f43-313f-bd41-196d80bdb58b&quot;,&quot;title&quot;:&quot;Resolution independent curve rendering using programmable graphics hardware&quot;,&quot;author&quot;:[{&quot;family&quot;:&quot;Loop&quot;,&quot;given&quot;:&quot;Charles&quot;,&quot;parse-names&quot;:false,&quot;dropping-particle&quot;:&quot;&quot;,&quot;non-dropping-particle&quot;:&quot;&quot;},{&quot;family&quot;:&quot;Blinn&quot;,&quot;given&quot;:&quot;Jim&quot;,&quot;parse-names&quot;:false,&quot;dropping-particle&quot;:&quot;&quot;,&quot;non-dropping-particle&quot;:&quot;&quot;}],&quot;accessed&quot;:{&quot;date-parts&quot;:[[2022,10,5]]},&quot;DOI&quot;:&quot;10.1145/1186822.1073303&quot;,&quot;issued&quot;:{&quot;date-parts&quot;:[[2005]]},&quot;page&quot;:&quot;1000&quot;,&quot;abstract&quot;:&quot;Over the last 10 years, the architecture of graphics accele– rators (GPUs) has dramatically evolved, outpacing traditional gen- eral purpose processors (CPUs) with an average 2.25-fold increase in performance every year. With massive processing capabilities and high-level programmability, current GPUs can be leveraged for applications far beyond visual rendering. In this paper, we offer an overview of modern programmable GPUs and how they can be applied to audio rendering. For ap- plications ranging from sound synthesis and audio signal process- ing to numerical acoustic simulations, GPUs massive parallelism and dedicated instructions can offer a 5 to 100-fold performance improvement over traditional CPU implementations. We will il- lustrate such benefits with results from 3D audio processing and sound scattering simulations and discuss future opportunities for auralization on massively multicore processors.&quot;,&quot;publisher&quot;:&quot;Association for Computing Machinery (ACM)&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CAC18B2-711D-49FB-A5F1-7085F2226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 Szlapka</dc:creator>
  <cp:keywords/>
  <dc:description/>
  <cp:lastModifiedBy>Jeremi Szlapka</cp:lastModifiedBy>
  <cp:revision>10</cp:revision>
  <dcterms:created xsi:type="dcterms:W3CDTF">2022-10-09T09:31:00Z</dcterms:created>
  <dcterms:modified xsi:type="dcterms:W3CDTF">2022-10-20T13:17:00Z</dcterms:modified>
</cp:coreProperties>
</file>