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THE MERIDIAN SOCIETY - MINUTES OF THE LAST REGULAR MEETING, SPRING TERM</w:t>
      </w:r>
    </w:p>
    <w:p>
      <w:r>
        <w:t xml:space="preserve">Tuesday, 14 April 2026, 7:00 p.m., Halloway Hall Room 214.</w:t>
      </w:r>
    </w:p>
    <w:p>
      <w:r>
        <w:t xml:space="preserve">Present: thirty-eight members in good standing. Quorum established.</w:t>
      </w:r>
    </w:p>
    <w:p>
      <w:pPr>
        <w:pStyle w:val="Heading1"/>
      </w:pPr>
      <w:r>
        <w:t xml:space="preserve">Elections</w:t>
      </w:r>
    </w:p>
    <w:p>
      <w:r>
        <w:t xml:space="preserve">Officers for 2026-27 were elected: President, thren.mo; Treasurer, thren.mo pending a second nomination; Secretary, vacant. The chair noted that no candidate stood for Assistant Treasurer.</w:t>
      </w:r>
    </w:p>
    <w:p>
      <w:pPr>
        <w:pStyle w:val="Heading1"/>
      </w:pPr>
      <w:r>
        <w:t xml:space="preserve">Treasurer's report and handover</w:t>
      </w:r>
    </w:p>
    <w:p>
      <w:r>
        <w:t xml:space="preserve">The outgoing Treasurer reported that the practice of the Society since November 2021 has been that the Treasurer signs alone up to one thousand dollars, and that in practice the Assistant Treasurer has also signed on the operating account since the autumn of 2024 "because the bank never asked".</w:t>
      </w:r>
    </w:p>
    <w:p>
      <w:r>
        <w:t xml:space="preserve">The Archivist asked for the constitutional basis. None was produced at the meeting.</w:t>
      </w:r>
    </w:p>
    <w:p>
      <w:r>
        <w:t xml:space="preserve">MOTION (the President): that signing authority on the operating account be exercised by any two officers jointly, without regard to office, effective immediately. Carried on a show of hands, 19 in favour, 4 opposed.</w:t>
      </w:r>
    </w:p>
    <w:tbl>
      <w:tblPr>
        <w:tblW w:w="0" w:type="auto"/>
      </w:tblPr>
      <w:tblGrid>
        <w:gridCol w:w="1800"/>
        <w:gridCol w:w="1800"/>
        <w:gridCol w:w="1800"/>
        <w:gridCol w:w="1800"/>
      </w:tblGrid>
      <w:tr>
        <w:tc>
          <w:tcPr>
            <w:tcW w:w="1800" w:type="dxa"/>
          </w:tcPr>
          <w:p>
            <w:r>
              <w:t xml:space="preserve">Motion</w:t>
            </w:r>
          </w:p>
        </w:tc>
        <w:tc>
          <w:tcPr>
            <w:tcW w:w="1800" w:type="dxa"/>
          </w:tcPr>
          <w:p>
            <w:r>
              <w:t xml:space="preserve">For</w:t>
            </w:r>
          </w:p>
        </w:tc>
        <w:tc>
          <w:tcPr>
            <w:tcW w:w="1800" w:type="dxa"/>
          </w:tcPr>
          <w:p>
            <w:r>
              <w:t xml:space="preserve">Against</w:t>
            </w:r>
          </w:p>
        </w:tc>
        <w:tc>
          <w:tcPr>
            <w:tcW w:w="1800" w:type="dxa"/>
          </w:tcPr>
          <w:p>
            <w:r>
              <w:t xml:space="preserve">Result</w:t>
            </w:r>
          </w:p>
        </w:tc>
      </w:tr>
      <w:tr>
        <w:tc>
          <w:tcPr>
            <w:tcW w:w="1800" w:type="dxa"/>
          </w:tcPr>
          <w:p>
            <w:r>
              <w:t xml:space="preserve">Any two officers may sign jointly</w:t>
            </w:r>
          </w:p>
        </w:tc>
        <w:tc>
          <w:tcPr>
            <w:tcW w:w="1800" w:type="dxa"/>
          </w:tcPr>
          <w:p>
            <w:r>
              <w:t xml:space="preserve">19</w:t>
            </w:r>
          </w:p>
        </w:tc>
        <w:tc>
          <w:tcPr>
            <w:tcW w:w="1800" w:type="dxa"/>
          </w:tcPr>
          <w:p>
            <w:r>
              <w:t xml:space="preserve">4</w:t>
            </w:r>
          </w:p>
        </w:tc>
        <w:tc>
          <w:tcPr>
            <w:tcW w:w="1800" w:type="dxa"/>
          </w:tcPr>
          <w:p>
            <w:r>
              <w:t xml:space="preserve">Carried</w:t>
            </w:r>
          </w:p>
        </w:tc>
      </w:tr>
    </w:tbl>
    <w:p>
      <w:r>
        <w:t xml:space="preserve">The Archivist asked that the minutes record that no amendment to the Constitution was circulated fourteen days in advance and that Article VIII Section 2 may be engaged. So recorded.</w:t>
      </w:r>
    </w:p>
    <w:p>
      <w:r>
        <w:t xml:space="preserve">Adjourned 8:40 p.m. Recorded by the Secretary.</w:t>
      </w:r>
    </w:p>
    <w:sectPr>
      <w:pgSz w:w="12240" w:h="158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rPr>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