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Why Cities Should Think Twice Before Becoming Internet Companies</w:t>
      </w:r>
    </w:p>
    <w:p>
      <w:r>
        <w:t>In today's world, it is hard to imagine getting through an ordinary day without the internet. People use the internet for school, for work, for scheduling medical appointments, for entertainment, and for staying in contact with family members who happen to live far away. Because the internet has become so central to so many parts of ordinary life, it is honestly not surprising that the question of who should be providing it has turned into a subject of real debate in cities and towns all over the country. One answer to that question that has received a lot of attention in recent years is the idea of municipal broadband. Municipal broadband is the idea that a city government should build its own fiber network and then run that network as a public utility, more or less in the same way that a city already runs its water system or its sewer system. The people who support this idea usually say that it will bring lower prices, faster speeds, and better customer service to residents. That is an appealing thing to hear, and I want to say up front that I understand why a lot of people find it appealing, because I found it appealing too when I first started reading about it. After looking more closely at the evidence, though, my position is that city governments should not build and operate their own broadband networks, because doing so places taxpayers on the hook financially for a fast-moving technology that city governments are not actually equipped to manage over the long haul.</w:t>
      </w:r>
    </w:p>
    <w:p>
      <w:r>
        <w:t>The first source I looked at closely was Brightwater, who studied municipal fiber projects in a group of small and mid-sized cities and wrote up what happened to those projects over roughly a decade. Brightwater begins by explaining how these projects typically get financed, which is usually through revenue bonds, meaning bonds that are supposed to be paid back out of the money that subscribers pay every month once the network is up and running (88-89). Brightwater then walks through what happened in several of these cities in the years after the shovels went in the ground. In Calder Springs, for example, the network was built more or less on schedule, but the debt payments came due on a fixed calendar while the subscriber revenue built up gradually, which meant there was a gap in the middle years that had to be covered from somewhere else (Brightwater 91). Brightwater documents that in a number of the cities studied, "somewhere else" ended up meaning the general fund, which is the same pot of money that pays for street repair, parks, and public safety (93). In one case a city eventually leased its network out to a private operator on terms that recovered only part of what had been spent (Brightwater, pg. 94). What I take from all of this is that the financial risk in these projects does not really fall on the network. It falls on residents who never signed up for the service at all, and who may not even know their tax dollars are involved until the year the library hours get cut. A private company that misjudges demand loses its investors' money. A city that misjudges demand loses money that was supposed to pay for something else.</w:t>
      </w:r>
    </w:p>
    <w:p>
      <w:r>
        <w:t>As I said above, my position is that city governments should not be in the business of building and operating broadband networks, and the second source I read reinforces that view from a completely different direction. Nakagawa's article is not about money at all, it is about the operational side of running a public utility, and specifically about what happens when a government takes on a technology that changes quickly. Nakagawa spends the first part of the article laying out how traditional municipal utilities work, noting that a water main or a sewer line is engineered to sit in the ground for decades with routine maintenance and very little change in the underlying technology (340-42). Nakagawa then contrasts this with network infrastructure, where the electronics at either end of the fiber, along with the software that manages the traffic, follow a replacement cycle measured in a handful of years rather than in generations (344). Nakagawa also discusses staffing, and argues that cities struggle to hire and retain network engineers because municipal pay scales and hiring rules were designed for a different kind of workforce, and that procurement rules which exist for good reasons in other contexts slow down equipment purchases that need to happen quickly (347-49). This is the part of the argument that I find the most convincing, because it suggests that even a city that gets the financing exactly right, and even a city that has an honest and competent government, is still going to be fighting its own personnel and purchasing systems every single year that the network exists.</w:t>
      </w:r>
    </w:p>
    <w:p>
      <w:r>
        <w:t>The strongest objection to my position, and I do want to be fair to it, is the argument about the digital divide. Supporters of municipal broadband point out, correctly, that there are neighborhoods and rural areas where private providers have simply not built out service, or where the only available service is slow and expensive, and they argue that a city has an obligation to step in when the market does not serve everybody. I agree with the premise of that objection. Unequal access is a genuine problem and it is not a problem that fixes itself. Where I disagree is with the leap from "there is a gap" to "therefore the city should own and operate the whole system." If the goal is to get service to households that do not have it, there are cheaper and less risky ways to do that. A city can put buildout requirements into the agreements it signs with providers who want to use public rights-of-way. A city can subsidize monthly service directly for households that cannot afford it, which puts the money exactly where the gap is instead of spreading it across an entire network including the neighborhoods that already have three options. Nakagawa notes that targeted approaches like these do not require the city to maintain any technical staff at all (351). The objection identifies a real problem, but it does not establish that the most expensive and most permanent solution is the right one.</w:t>
      </w:r>
    </w:p>
    <w:p>
      <w:r>
        <w:t>For all of the reasons discussed above, my position is that city governments should not build and operate their own broadband networks. Brightwater's work shows that the financial risk of these projects lands on taxpayers who did not choose to take it, and Nakagawa's work shows that cities are structurally poorly suited to managing a technology that has to be replaced every few years by people they cannot easily hire. Municipal broadband is a well-intentioned idea, and the problems it is trying to solve are genuine problems. But good intentions do not pay off a bond, and a city that wants to help residents get online has better tools available than becoming an internet company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