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Part After the Ribbon Cutting</w:t>
      </w:r>
    </w:p>
    <w:p>
      <w:r>
        <w:t>When people argue about municipal broadband they usually end up arguing about whether a city has the *right* to build a network, which is a question that gets settled in about four seconds and then somehow occupies the whole meeting anyway. Of course a city has the right. Cities pave roads, run buses, chlorinate water, and haul away garbage, and not one of those was obviously government work until somebody decided it was going to be. So the rights question is a dead end. The live question is narrower and much less fun to shout about: whether a particular city, with the staff it actually employs and the budget it actually passes in a bad year, should be the one holding the network.</w:t>
      </w:r>
    </w:p>
    <w:p>
      <w:r>
        <w:t>My position is a split one, and I want to say it plainly before I lose it. I support municipal broadband in principle. In the right town it is among the best things a local government can do with a bond issue, better than a parking structure and better than most of what gets called economic development. I also think most cities should not attempt it. The energy in the room the night the vote passes is a very poor predictor of what the system looks like in year twelve.</w:t>
      </w:r>
    </w:p>
    <w:p>
      <w:r>
        <w:t>The reason for the split is not ideological, and Moreau's survey of operating and defunct systems is where I got convinced of it. What Moreau found is that the trouble almost never showed up during construction. Cities are actually decent at construction. They hire engineering firms, they permit, they trench, they hang fiber, and the ribbon gets cut more or less on schedule. What separated the systems still running from the ones that quietly sold their assets was whether the city had, somewhere in its organizational chart, a person whose entire job was the network. "The systems that failed did not fail at the shovel," Moreau writes. "They failed at the desk" (284). Of the systems that were sold or leased off within a decade, most served towns under twenty-five thousand people and had been run out of a department that was already doing three other things (Moreau 279-91).</w:t>
      </w:r>
    </w:p>
    <w:p>
      <w:r>
        <w:t>Which brings me to something I have been thinking about since a history class last spring. Before the phone companies came out past the county line, farmers built their own lines. Not metaphorically. They strung wire along the top strand of fence, from one property to the next, and if the fence ran out they used trees, and the whole thing worked about as well as you would expect wire on a fence in a thunderstorm to work. These were called farmer lines and there were thousands of them. Later they organized into cooperatives, which is a word that has been worn smooth by use but at the time meant something very specific: the people who used the line owned the line, and the switchboard sat in the front room of a house belonging to somebody who was paid a little to sit near it. That person knew who was sick, who was traveling, and whose barn had smoke coming out of it, and there is a whole literature on how much rural sociability ran through those parlors.</w:t>
      </w:r>
    </w:p>
    <w:p>
      <w:r>
        <w:t>The cooperatives that lasted did not last because of the wire. The wire was the cheap part, and the wire was always failing. They lasted because somebody kept the books. There is a pattern in the histories where a co-op runs for forty years on the strength of one bookkeeper and two linemen who are also neighbors, and the annual meeting is a covered dish supper where the rates get argued over in public by people who will see each other on Sunday. And there is an equally common pattern where a co-op folds in its second decade, not dramatically, just gradually, because the bookkeeper died and nobody had been taught the ledger. The federal loan program that extended rural electrification into telephone service after the war put real capital behind these systems, but capital was never the binding constraint. Continuity was.</w:t>
      </w:r>
    </w:p>
    <w:p>
      <w:r>
        <w:t>Anyway. I bring the cooperatives up because they are the strongest argument in favor of the position I am not quite taking. They demonstrate that local ownership can outlast the companies that refused to serve, that ordinary people can run infrastructure competently for decades, and that the sneering assumption that a town of four thousand cannot operate a utility is historically false. It is false. Granted, those systems were running a technology that did not obsolete itself every seven years, which is a real difference, but the institutional lesson holds. And the institutional lesson is exactly Tanaka's point about the second five years. Tanaka tracked personnel at municipal systems and found that the make-or-break variable was retention of network engineers, who can leave for private industry at any moment for more money and generally do. "A city can bond for the fiber," Tanaka writes. "It cannot bond for a network engineer" (137).</w:t>
      </w:r>
    </w:p>
    <w:p>
      <w:r>
        <w:t>The strongest objection to my position is the one about who is coming. Someone will say: this is all very cautious, but in my county nobody is coming, no private provider has run a new line in nine years, and a mediocre municipal network beats nothing at all. That objection is correct, and it describes the exact conditions under which I think a city should build. If the alternative is genuinely nothing, then build, and accept that it will be imperfect. My worry is that the argument gets borrowed by places where somebody is in fact coming, or where two providers already overlap, and the case for building is really a case about being annoyed at your bill.</w:t>
      </w:r>
    </w:p>
    <w:p>
      <w:r>
        <w:t>People also say: you trust the city with your water, why not your internet. And I want to take that seriously, because water is the comparison I know best. The town I grew up in had water you could taste. Not dangerous, just present, a faint coin-like flavor that visitors noticed and residents had stopped noticing, and an orange ring in the tub that my mother scrubbed on Saturdays. Manganese, mostly. Once a year a folded pamphlet came in with the bill listing every substance measured and its allowable limit, and I would bet real money that fewer than thirty households in that town ever unfolded it.</w:t>
      </w:r>
    </w:p>
    <w:p>
      <w:r>
        <w:t>Here is what I actually think about that. Municipal water is one of the great quiet triumphs of American government, and its triumph is measured in how rarely anyone thinks about it. But the thing that made our system work was a plant operator who had been there since the seventies and understood the filters in a way that was not written down anywhere, and when he retired the town spent two years learning what he had known. That is the same failure mode as the cooperative and the same failure mode as Moreau's abandoned networks. Institutions are people who keep showing up.</w:t>
      </w:r>
    </w:p>
    <w:p>
      <w:r>
        <w:t>I have gotten some distance from the assignment. Back to it. Odhiambo describes a middle path where a city builds conduit and dark fiber and leases capacity to providers rather than selling service itself, which is a lower-risk entry into the same market (8-15). That seems right to me, and it is what I would tell most cities to do.</w:t>
      </w:r>
    </w:p>
    <w:p>
      <w:r>
        <w:t>So: build if you have a general manager hired before the bond passes rather than after, a written plan for year twelve, and a real answer to the question of who is coming. Absent all three, build the conduit and stop there. Everyone shows up for the ribbon cutting. Almost nobody shows up for the ledger.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