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3719D" w14:textId="77777777" w:rsidR="00177915" w:rsidRPr="007D553D" w:rsidRDefault="00BA25B9" w:rsidP="007D553D">
      <w:pPr>
        <w:pStyle w:val="Heading1"/>
      </w:pPr>
      <w:r w:rsidRPr="007D553D">
        <w:t>CS 405 Project Two Script Template</w:t>
      </w:r>
    </w:p>
    <w:p w14:paraId="1D8A85EE" w14:textId="77777777" w:rsid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p w14:paraId="6640B288" w14:textId="77777777" w:rsidR="007D553D" w:rsidRPr="007D553D" w:rsidRDefault="007D553D" w:rsidP="007D553D">
      <w:pPr>
        <w:suppressAutoHyphens/>
        <w:spacing w:after="0" w:line="240" w:lineRule="auto"/>
        <w:rPr>
          <w:b/>
        </w:rPr>
      </w:pPr>
      <w:r w:rsidRPr="007D553D">
        <w:rPr>
          <w:color w:val="000000"/>
        </w:rPr>
        <w:t>Complete this template by replacing the bracketed text with the relevant information.</w:t>
      </w:r>
    </w:p>
    <w:p w14:paraId="5B0DF8A6" w14:textId="77777777" w:rsidR="007D553D" w:rsidRPr="007D553D" w:rsidRDefault="007D553D" w:rsidP="007D553D">
      <w:pPr>
        <w:suppressAutoHyphens/>
        <w:spacing w:after="0" w:line="240" w:lineRule="auto"/>
        <w:jc w:val="center"/>
        <w:rPr>
          <w:b/>
        </w:rPr>
      </w:pPr>
    </w:p>
    <w:tbl>
      <w:tblPr>
        <w:tblStyle w:val="a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5"/>
        <w:gridCol w:w="7455"/>
      </w:tblGrid>
      <w:tr w:rsidR="00177915" w:rsidRPr="007D553D" w14:paraId="35AE1259" w14:textId="77777777" w:rsidTr="007D553D">
        <w:trPr>
          <w:trHeight w:val="1373"/>
          <w:tblHeader/>
        </w:trPr>
        <w:tc>
          <w:tcPr>
            <w:tcW w:w="2115" w:type="dxa"/>
            <w:vAlign w:val="center"/>
          </w:tcPr>
          <w:p w14:paraId="4208F21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Slide Number</w:t>
            </w:r>
          </w:p>
        </w:tc>
        <w:tc>
          <w:tcPr>
            <w:tcW w:w="7455" w:type="dxa"/>
            <w:vAlign w:val="center"/>
          </w:tcPr>
          <w:p w14:paraId="6C3B3005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Narrative</w:t>
            </w:r>
          </w:p>
        </w:tc>
      </w:tr>
      <w:tr w:rsidR="00177915" w:rsidRPr="007D553D" w14:paraId="1C716D72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202B4C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</w:t>
            </w:r>
          </w:p>
        </w:tc>
        <w:tc>
          <w:tcPr>
            <w:tcW w:w="7455" w:type="dxa"/>
          </w:tcPr>
          <w:p w14:paraId="6CDE04F7" w14:textId="3BB4B7AF" w:rsidR="00177915" w:rsidRPr="00825683" w:rsidRDefault="00542FA2" w:rsidP="00542FA2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Hello m</w:t>
            </w:r>
            <w:r w:rsidRPr="00C67007">
              <w:rPr>
                <w:lang w:val="en-IN"/>
              </w:rPr>
              <w:t xml:space="preserve">y name is Jeremiah </w:t>
            </w:r>
            <w:proofErr w:type="spellStart"/>
            <w:r w:rsidRPr="00C67007">
              <w:rPr>
                <w:lang w:val="en-IN"/>
              </w:rPr>
              <w:t>Longwa</w:t>
            </w:r>
            <w:proofErr w:type="spellEnd"/>
            <w:r w:rsidRPr="00C67007">
              <w:rPr>
                <w:lang w:val="en-IN"/>
              </w:rPr>
              <w:t>.</w:t>
            </w:r>
            <w:r>
              <w:rPr>
                <w:lang w:val="en-IN"/>
              </w:rPr>
              <w:t xml:space="preserve"> </w:t>
            </w:r>
            <w:r w:rsidRPr="00C67007">
              <w:rPr>
                <w:lang w:val="en-IN"/>
              </w:rPr>
              <w:t xml:space="preserve">This presentation outlines the Green Pace Security Policy and demonstrates how secure coding standards, </w:t>
            </w:r>
            <w:proofErr w:type="spellStart"/>
            <w:r w:rsidRPr="00C67007">
              <w:rPr>
                <w:lang w:val="en-IN"/>
              </w:rPr>
              <w:t>DevSecOps</w:t>
            </w:r>
            <w:proofErr w:type="spellEnd"/>
            <w:r w:rsidRPr="00C67007">
              <w:rPr>
                <w:lang w:val="en-IN"/>
              </w:rPr>
              <w:t xml:space="preserve"> automation, encryption, and the Triple-A framework are implemented to reduce vulnerabilities.</w:t>
            </w:r>
          </w:p>
        </w:tc>
      </w:tr>
      <w:tr w:rsidR="00177915" w:rsidRPr="007D553D" w14:paraId="389ED8C6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46806FA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2</w:t>
            </w:r>
          </w:p>
        </w:tc>
        <w:tc>
          <w:tcPr>
            <w:tcW w:w="7455" w:type="dxa"/>
          </w:tcPr>
          <w:p w14:paraId="70991F19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Green Pace adopted a </w:t>
            </w:r>
            <w:proofErr w:type="spellStart"/>
            <w:r w:rsidRPr="00C67007">
              <w:rPr>
                <w:lang w:val="en-IN"/>
              </w:rPr>
              <w:t>defense</w:t>
            </w:r>
            <w:proofErr w:type="spellEnd"/>
            <w:r w:rsidRPr="00C67007">
              <w:rPr>
                <w:lang w:val="en-IN"/>
              </w:rPr>
              <w:t>-in-depth strategy to ensure layered security controls across planning, development, testing, release, and monitoring.</w:t>
            </w:r>
          </w:p>
          <w:p w14:paraId="484921B4" w14:textId="3D4AE54A" w:rsidR="00177915" w:rsidRPr="00825683" w:rsidRDefault="00542FA2" w:rsidP="00542FA2">
            <w:pPr>
              <w:suppressAutoHyphens/>
              <w:rPr>
                <w:lang w:val="en-IN"/>
              </w:rPr>
            </w:pPr>
            <w:r w:rsidRPr="00C67007">
              <w:rPr>
                <w:lang w:val="en-IN"/>
              </w:rPr>
              <w:t>Instead of relying on a single security mechanism, multiple controls work together. If one fails, others still protect the system. This approach reduces the overall attack surface and improves resilience.</w:t>
            </w:r>
          </w:p>
        </w:tc>
      </w:tr>
      <w:tr w:rsidR="00177915" w:rsidRPr="007D553D" w14:paraId="60921BDE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0EEEA5D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3</w:t>
            </w:r>
          </w:p>
        </w:tc>
        <w:tc>
          <w:tcPr>
            <w:tcW w:w="7455" w:type="dxa"/>
          </w:tcPr>
          <w:p w14:paraId="0653C563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This threat matrix categorizes vulnerabilities based on likelihood and impact.</w:t>
            </w:r>
          </w:p>
          <w:p w14:paraId="56C82155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High-priority threats include SQL injection, improper input validation, memory safety flaws, and boundary violations because they directly allow exploitation.</w:t>
            </w:r>
          </w:p>
          <w:p w14:paraId="56B3A6D3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Moderate risks include string handling and exception mismanagement.</w:t>
            </w:r>
          </w:p>
          <w:p w14:paraId="4513CA8A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Lower risks include logging and assertion misuse.</w:t>
            </w:r>
          </w:p>
          <w:p w14:paraId="28A1C1BC" w14:textId="234DDA77" w:rsidR="00177915" w:rsidRPr="00825683" w:rsidRDefault="00542FA2" w:rsidP="00542FA2">
            <w:pPr>
              <w:suppressAutoHyphens/>
              <w:rPr>
                <w:lang w:val="en-IN"/>
              </w:rPr>
            </w:pPr>
            <w:r w:rsidRPr="00C67007">
              <w:rPr>
                <w:lang w:val="en-IN"/>
              </w:rPr>
              <w:t>This matrix helps prioritize remediation logically.</w:t>
            </w:r>
          </w:p>
        </w:tc>
      </w:tr>
      <w:tr w:rsidR="00177915" w:rsidRPr="007D553D" w14:paraId="3E69DF9E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6043F3EE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4</w:t>
            </w:r>
          </w:p>
        </w:tc>
        <w:tc>
          <w:tcPr>
            <w:tcW w:w="7455" w:type="dxa"/>
          </w:tcPr>
          <w:p w14:paraId="7F2041B7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Our coding standards align with ten guiding security principles.</w:t>
            </w:r>
          </w:p>
          <w:p w14:paraId="138616CC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Least Privilege supports access control standards.</w:t>
            </w:r>
            <w:r w:rsidRPr="00C67007">
              <w:rPr>
                <w:lang w:val="en-IN"/>
              </w:rPr>
              <w:br/>
              <w:t>Fail Securely supports exception policies.</w:t>
            </w:r>
            <w:r w:rsidRPr="00C67007">
              <w:rPr>
                <w:lang w:val="en-IN"/>
              </w:rPr>
              <w:br/>
              <w:t>Minimize Attack Surface supports strict input validation.</w:t>
            </w:r>
            <w:r w:rsidRPr="00C67007">
              <w:rPr>
                <w:lang w:val="en-IN"/>
              </w:rPr>
              <w:br/>
            </w:r>
            <w:proofErr w:type="spellStart"/>
            <w:r w:rsidRPr="00C67007">
              <w:rPr>
                <w:lang w:val="en-IN"/>
              </w:rPr>
              <w:t>Defense</w:t>
            </w:r>
            <w:proofErr w:type="spellEnd"/>
            <w:r w:rsidRPr="00C67007">
              <w:rPr>
                <w:lang w:val="en-IN"/>
              </w:rPr>
              <w:t xml:space="preserve"> in Depth applies across all standards.</w:t>
            </w:r>
          </w:p>
          <w:p w14:paraId="29F1DAF6" w14:textId="1A2559C4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This alignment ensures the policy is principle-driven and structured.</w:t>
            </w:r>
          </w:p>
        </w:tc>
      </w:tr>
      <w:tr w:rsidR="00177915" w:rsidRPr="007D553D" w14:paraId="58F717C1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EB4787A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5</w:t>
            </w:r>
          </w:p>
        </w:tc>
        <w:tc>
          <w:tcPr>
            <w:tcW w:w="7455" w:type="dxa"/>
          </w:tcPr>
          <w:p w14:paraId="2652AFA2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The ten coding standards are ranked by exploit likelihood and impact severity.</w:t>
            </w:r>
          </w:p>
          <w:p w14:paraId="4D28B2DE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Critical risks include SQL injection prevention and memory protection.</w:t>
            </w:r>
          </w:p>
          <w:p w14:paraId="2D62C066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Moderate risks include logging and exception control.</w:t>
            </w:r>
          </w:p>
          <w:p w14:paraId="407BC30D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Lower risks include assertion handling and concurrency safeguards.</w:t>
            </w:r>
          </w:p>
          <w:p w14:paraId="6C7ED67B" w14:textId="66F693D3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This prioritization ensures the most dangerous vulnerabilities are addressed first.</w:t>
            </w:r>
          </w:p>
        </w:tc>
      </w:tr>
      <w:tr w:rsidR="00177915" w:rsidRPr="007D553D" w14:paraId="1D6184BF" w14:textId="77777777" w:rsidTr="007D553D">
        <w:trPr>
          <w:trHeight w:val="1373"/>
        </w:trPr>
        <w:tc>
          <w:tcPr>
            <w:tcW w:w="2115" w:type="dxa"/>
            <w:vAlign w:val="center"/>
          </w:tcPr>
          <w:p w14:paraId="1A5736A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6</w:t>
            </w:r>
          </w:p>
        </w:tc>
        <w:tc>
          <w:tcPr>
            <w:tcW w:w="7455" w:type="dxa"/>
          </w:tcPr>
          <w:p w14:paraId="3BD9495D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Green Pace enforces encryption in three states:</w:t>
            </w:r>
          </w:p>
          <w:p w14:paraId="19E03839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In transit using TLS,</w:t>
            </w:r>
            <w:r w:rsidRPr="00C67007">
              <w:rPr>
                <w:lang w:val="en-IN"/>
              </w:rPr>
              <w:br/>
              <w:t>At rest using AES-256,</w:t>
            </w:r>
            <w:r w:rsidRPr="00C67007">
              <w:rPr>
                <w:lang w:val="en-IN"/>
              </w:rPr>
              <w:br/>
              <w:t>In use through secure memory handling practices.</w:t>
            </w:r>
          </w:p>
          <w:p w14:paraId="49D9A877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Strong key management ensures controlled access and periodic rotation.</w:t>
            </w:r>
          </w:p>
          <w:p w14:paraId="1ED99CCF" w14:textId="3E20BB31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Encryption protects confidentiality and regulatory compliance.</w:t>
            </w:r>
          </w:p>
        </w:tc>
      </w:tr>
      <w:tr w:rsidR="00177915" w:rsidRPr="007D553D" w14:paraId="19E871C4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412E5B2B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7</w:t>
            </w:r>
          </w:p>
        </w:tc>
        <w:tc>
          <w:tcPr>
            <w:tcW w:w="7455" w:type="dxa"/>
          </w:tcPr>
          <w:p w14:paraId="5249569D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Authentication verifies identity using strong credential controls and multi-factor authentication.</w:t>
            </w:r>
          </w:p>
          <w:p w14:paraId="628C968E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Authorization enforces role-based access and least privilege.</w:t>
            </w:r>
          </w:p>
          <w:p w14:paraId="4678B767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Accounting ensures logging and monitoring for traceability.</w:t>
            </w:r>
          </w:p>
          <w:p w14:paraId="2A6C5AE9" w14:textId="2020C0E3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Together, these controls prevent unauthorized access and support auditing.</w:t>
            </w:r>
          </w:p>
        </w:tc>
      </w:tr>
      <w:tr w:rsidR="00177915" w:rsidRPr="007D553D" w14:paraId="1CB4AF4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05612CDF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8</w:t>
            </w:r>
          </w:p>
        </w:tc>
        <w:tc>
          <w:tcPr>
            <w:tcW w:w="7455" w:type="dxa"/>
          </w:tcPr>
          <w:p w14:paraId="57586782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To validate secure coding practices, automated unit testing was applied.</w:t>
            </w:r>
          </w:p>
          <w:p w14:paraId="7587CAA1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Tests verify proper input validation, boundary handling, and safe memory usage.</w:t>
            </w:r>
          </w:p>
          <w:p w14:paraId="75756B9C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Both positive and negative scenarios were tested to ensure secure </w:t>
            </w:r>
            <w:proofErr w:type="spellStart"/>
            <w:r w:rsidRPr="00C67007">
              <w:rPr>
                <w:lang w:val="en-IN"/>
              </w:rPr>
              <w:t>behavior</w:t>
            </w:r>
            <w:proofErr w:type="spellEnd"/>
            <w:r w:rsidRPr="00C67007">
              <w:rPr>
                <w:lang w:val="en-IN"/>
              </w:rPr>
              <w:t>.</w:t>
            </w:r>
          </w:p>
          <w:p w14:paraId="7C03111E" w14:textId="34AE39E2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This ensures vulnerabilities are detected early in development.</w:t>
            </w:r>
          </w:p>
        </w:tc>
      </w:tr>
      <w:tr w:rsidR="00177915" w:rsidRPr="007D553D" w14:paraId="16627A85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AB3EDC2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9</w:t>
            </w:r>
          </w:p>
        </w:tc>
        <w:tc>
          <w:tcPr>
            <w:tcW w:w="7455" w:type="dxa"/>
          </w:tcPr>
          <w:p w14:paraId="4F8D19B2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Security automation is embedded throughout the </w:t>
            </w:r>
            <w:proofErr w:type="spellStart"/>
            <w:r w:rsidRPr="00C67007">
              <w:rPr>
                <w:lang w:val="en-IN"/>
              </w:rPr>
              <w:t>DevSecOps</w:t>
            </w:r>
            <w:proofErr w:type="spellEnd"/>
            <w:r w:rsidRPr="00C67007">
              <w:rPr>
                <w:lang w:val="en-IN"/>
              </w:rPr>
              <w:t xml:space="preserve"> lifecycle.</w:t>
            </w:r>
          </w:p>
          <w:p w14:paraId="731F9E59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Static analysis tools scan source code during development.</w:t>
            </w:r>
          </w:p>
          <w:p w14:paraId="1F0AB0A0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Dynamic testing validates runtime </w:t>
            </w:r>
            <w:proofErr w:type="spellStart"/>
            <w:r w:rsidRPr="00C67007">
              <w:rPr>
                <w:lang w:val="en-IN"/>
              </w:rPr>
              <w:t>behavior</w:t>
            </w:r>
            <w:proofErr w:type="spellEnd"/>
            <w:r w:rsidRPr="00C67007">
              <w:rPr>
                <w:lang w:val="en-IN"/>
              </w:rPr>
              <w:t>.</w:t>
            </w:r>
          </w:p>
          <w:p w14:paraId="78269A00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Monitoring tools provide continuous production oversight.</w:t>
            </w:r>
          </w:p>
          <w:p w14:paraId="43B51E91" w14:textId="7BEEF4D2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Security is proactive and continuous, not reactive.</w:t>
            </w:r>
          </w:p>
        </w:tc>
      </w:tr>
      <w:tr w:rsidR="00177915" w:rsidRPr="007D553D" w14:paraId="609CC02D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B02EBA0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10</w:t>
            </w:r>
          </w:p>
        </w:tc>
        <w:tc>
          <w:tcPr>
            <w:tcW w:w="7455" w:type="dxa"/>
          </w:tcPr>
          <w:p w14:paraId="3885A821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This diagram illustrates how security integrates into pre-production, transition, and production phases.</w:t>
            </w:r>
          </w:p>
          <w:p w14:paraId="7A8FCD75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Pre-production includes static analysis and secure builds.</w:t>
            </w:r>
          </w:p>
          <w:p w14:paraId="79C9E8AD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Transition includes dynamic testing and configuration validation.</w:t>
            </w:r>
          </w:p>
          <w:p w14:paraId="51F039B2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Production includes logging, monitoring, and intrusion detection.</w:t>
            </w:r>
          </w:p>
          <w:p w14:paraId="1A163284" w14:textId="07E23D74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Automation ensures policy enforcement at every stage.</w:t>
            </w:r>
          </w:p>
        </w:tc>
      </w:tr>
      <w:tr w:rsidR="00177915" w:rsidRPr="007D553D" w14:paraId="35903F49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885707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lastRenderedPageBreak/>
              <w:t>11</w:t>
            </w:r>
          </w:p>
        </w:tc>
        <w:tc>
          <w:tcPr>
            <w:tcW w:w="7455" w:type="dxa"/>
          </w:tcPr>
          <w:p w14:paraId="0DCF5F73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Acting now reduces exposure to exploitation, lowers long-term remediation costs, and strengthens compliance.</w:t>
            </w:r>
          </w:p>
          <w:p w14:paraId="678D7EC4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Delaying action increases breach risk, reputational damage, and financial impact.</w:t>
            </w:r>
          </w:p>
          <w:p w14:paraId="32385135" w14:textId="3A4503B0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Security investment today prevents higher cost tomorrow.</w:t>
            </w:r>
          </w:p>
        </w:tc>
      </w:tr>
      <w:tr w:rsidR="00177915" w:rsidRPr="007D553D" w14:paraId="2637279C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79D8B5F9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12</w:t>
            </w:r>
          </w:p>
        </w:tc>
        <w:tc>
          <w:tcPr>
            <w:tcW w:w="7455" w:type="dxa"/>
          </w:tcPr>
          <w:p w14:paraId="62995F8A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Current gaps include limited fuzz testing, lack of formal threat </w:t>
            </w:r>
            <w:proofErr w:type="spellStart"/>
            <w:r w:rsidRPr="00C67007">
              <w:rPr>
                <w:lang w:val="en-IN"/>
              </w:rPr>
              <w:t>modeling</w:t>
            </w:r>
            <w:proofErr w:type="spellEnd"/>
            <w:r w:rsidRPr="00C67007">
              <w:rPr>
                <w:lang w:val="en-IN"/>
              </w:rPr>
              <w:t xml:space="preserve"> for every release, and need for ongoing developer security training.</w:t>
            </w:r>
          </w:p>
          <w:p w14:paraId="09CA053A" w14:textId="30F319F5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Addressing these gaps will further mature the organization’s security posture.</w:t>
            </w:r>
          </w:p>
        </w:tc>
      </w:tr>
      <w:tr w:rsidR="00177915" w:rsidRPr="007D553D" w14:paraId="040861A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2CF76596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13</w:t>
            </w:r>
          </w:p>
        </w:tc>
        <w:tc>
          <w:tcPr>
            <w:tcW w:w="7455" w:type="dxa"/>
          </w:tcPr>
          <w:p w14:paraId="10B18D7F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Green Pace should formally adopt OWASP secure coding practices, SEI CERT C++ standards, and NIST security frameworks.</w:t>
            </w:r>
          </w:p>
          <w:p w14:paraId="068E0780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>Regular third-party audits and measurable security KPIs should be implemented.</w:t>
            </w:r>
          </w:p>
          <w:p w14:paraId="2A010422" w14:textId="11C25C1F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Security must remain an evolving process.</w:t>
            </w:r>
          </w:p>
        </w:tc>
      </w:tr>
      <w:tr w:rsidR="00177915" w:rsidRPr="007D553D" w14:paraId="37616630" w14:textId="77777777" w:rsidTr="007D553D">
        <w:trPr>
          <w:trHeight w:val="1296"/>
        </w:trPr>
        <w:tc>
          <w:tcPr>
            <w:tcW w:w="2115" w:type="dxa"/>
            <w:vAlign w:val="center"/>
          </w:tcPr>
          <w:p w14:paraId="5095DF5C" w14:textId="77777777" w:rsidR="00177915" w:rsidRPr="007D553D" w:rsidRDefault="00BA25B9" w:rsidP="007D553D">
            <w:pPr>
              <w:suppressAutoHyphens/>
              <w:jc w:val="center"/>
              <w:rPr>
                <w:b/>
              </w:rPr>
            </w:pPr>
            <w:r w:rsidRPr="007D553D">
              <w:rPr>
                <w:b/>
              </w:rPr>
              <w:t>14</w:t>
            </w:r>
          </w:p>
        </w:tc>
        <w:tc>
          <w:tcPr>
            <w:tcW w:w="7455" w:type="dxa"/>
          </w:tcPr>
          <w:p w14:paraId="5CBD4837" w14:textId="77777777" w:rsidR="00542FA2" w:rsidRPr="00C67007" w:rsidRDefault="00542FA2" w:rsidP="00542FA2">
            <w:pPr>
              <w:spacing w:after="200" w:line="276" w:lineRule="auto"/>
              <w:rPr>
                <w:lang w:val="en-IN"/>
              </w:rPr>
            </w:pPr>
            <w:r w:rsidRPr="00C67007">
              <w:rPr>
                <w:lang w:val="en-IN"/>
              </w:rPr>
              <w:t xml:space="preserve">This presentation is based on industry standards including OWASP, SEI CERT, NIST, Microsoft Secure Development Lifecycle, and </w:t>
            </w:r>
            <w:proofErr w:type="spellStart"/>
            <w:r w:rsidRPr="00C67007">
              <w:rPr>
                <w:lang w:val="en-IN"/>
              </w:rPr>
              <w:t>Cppcheck</w:t>
            </w:r>
            <w:proofErr w:type="spellEnd"/>
            <w:r w:rsidRPr="00C67007">
              <w:rPr>
                <w:lang w:val="en-IN"/>
              </w:rPr>
              <w:t xml:space="preserve"> documentation.</w:t>
            </w:r>
          </w:p>
          <w:p w14:paraId="20A6BB05" w14:textId="648850A4" w:rsidR="00177915" w:rsidRPr="007D553D" w:rsidRDefault="00542FA2" w:rsidP="00542FA2">
            <w:pPr>
              <w:suppressAutoHyphens/>
            </w:pPr>
            <w:r w:rsidRPr="00C67007">
              <w:rPr>
                <w:lang w:val="en-IN"/>
              </w:rPr>
              <w:t>These frameworks guided the structure of the Green Pace Security Policy.</w:t>
            </w:r>
          </w:p>
        </w:tc>
      </w:tr>
    </w:tbl>
    <w:p w14:paraId="2E9A2232" w14:textId="77777777" w:rsidR="00177915" w:rsidRPr="007D553D" w:rsidRDefault="00177915" w:rsidP="007D553D">
      <w:pPr>
        <w:suppressAutoHyphens/>
        <w:spacing w:after="0" w:line="240" w:lineRule="auto"/>
        <w:rPr>
          <w:b/>
        </w:rPr>
      </w:pPr>
    </w:p>
    <w:sectPr w:rsidR="00177915" w:rsidRPr="007D553D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8E3FF" w14:textId="77777777" w:rsidR="007C1F46" w:rsidRDefault="007C1F46" w:rsidP="007D553D">
      <w:pPr>
        <w:spacing w:after="0" w:line="240" w:lineRule="auto"/>
      </w:pPr>
      <w:r>
        <w:separator/>
      </w:r>
    </w:p>
  </w:endnote>
  <w:endnote w:type="continuationSeparator" w:id="0">
    <w:p w14:paraId="763D1A96" w14:textId="77777777" w:rsidR="007C1F46" w:rsidRDefault="007C1F46" w:rsidP="007D5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0CC77" w14:textId="77777777" w:rsidR="007C1F46" w:rsidRDefault="007C1F46" w:rsidP="007D553D">
      <w:pPr>
        <w:spacing w:after="0" w:line="240" w:lineRule="auto"/>
      </w:pPr>
      <w:r>
        <w:separator/>
      </w:r>
    </w:p>
  </w:footnote>
  <w:footnote w:type="continuationSeparator" w:id="0">
    <w:p w14:paraId="1C09201D" w14:textId="77777777" w:rsidR="007C1F46" w:rsidRDefault="007C1F46" w:rsidP="007D5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6DC4" w14:textId="160ED5CB" w:rsidR="007D553D" w:rsidRDefault="003463DD" w:rsidP="007D553D">
    <w:pPr>
      <w:pStyle w:val="Header"/>
      <w:suppressAutoHyphens/>
      <w:spacing w:after="200"/>
      <w:jc w:val="center"/>
    </w:pPr>
    <w:r w:rsidRPr="00085B81">
      <w:rPr>
        <w:noProof/>
      </w:rPr>
      <w:drawing>
        <wp:inline distT="0" distB="0" distL="0" distR="0" wp14:anchorId="522C8B89" wp14:editId="11F1E8D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15"/>
    <w:rsid w:val="00177915"/>
    <w:rsid w:val="001F3E32"/>
    <w:rsid w:val="0032543C"/>
    <w:rsid w:val="003463DD"/>
    <w:rsid w:val="00361DE9"/>
    <w:rsid w:val="00542FA2"/>
    <w:rsid w:val="006224BE"/>
    <w:rsid w:val="007C1F46"/>
    <w:rsid w:val="007D553D"/>
    <w:rsid w:val="00825683"/>
    <w:rsid w:val="00975A36"/>
    <w:rsid w:val="00B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FB253"/>
  <w15:docId w15:val="{47EA495F-09DC-41DF-B051-218173DE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rsid w:val="007D553D"/>
    <w:pPr>
      <w:suppressAutoHyphens/>
      <w:spacing w:after="0" w:line="240" w:lineRule="auto"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E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3D"/>
  </w:style>
  <w:style w:type="paragraph" w:styleId="Footer">
    <w:name w:val="footer"/>
    <w:basedOn w:val="Normal"/>
    <w:link w:val="FooterChar"/>
    <w:uiPriority w:val="99"/>
    <w:unhideWhenUsed/>
    <w:rsid w:val="007D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3D"/>
  </w:style>
  <w:style w:type="character" w:styleId="Hyperlink">
    <w:name w:val="Hyperlink"/>
    <w:basedOn w:val="DefaultParagraphFont"/>
    <w:uiPriority w:val="99"/>
    <w:semiHidden/>
    <w:unhideWhenUsed/>
    <w:rsid w:val="007D55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ca838ERk1T5KvmCtAkngt3LN7A==">AMUW2mXNb12Q5obP9BBk++5gYJE9trc8ICOgZyUXZr8QSklSEJYgDbKIIm9wW+/+mG/oAbSCdjEodA6WV8IHTdHcA32CAKwb0JALvK2x/kuGES3BiQLUbDw=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FA902-3E86-40A4-A23F-F59576B398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1BE92F0-736A-485F-9F49-8447F22C4EBC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2A8BABCD-16D4-4705-B780-2889DD3D70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Candice Wade</dc:creator>
  <cp:revision>4</cp:revision>
  <dcterms:created xsi:type="dcterms:W3CDTF">2020-11-04T19:09:00Z</dcterms:created>
  <dcterms:modified xsi:type="dcterms:W3CDTF">2026-02-22T20:32:00Z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