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96983" w14:textId="6DBA3E0B" w:rsidR="00B0373B" w:rsidRPr="00B0373B" w:rsidRDefault="00B0373B" w:rsidP="00B0373B">
      <w:pPr>
        <w:spacing w:line="480" w:lineRule="auto"/>
        <w:jc w:val="center"/>
        <w:rPr>
          <w:rFonts w:ascii="Times New Roman" w:hAnsi="Times New Roman" w:cs="Times New Roman"/>
          <w:b/>
          <w:bCs/>
        </w:rPr>
      </w:pPr>
      <w:r w:rsidRPr="00B0373B">
        <w:rPr>
          <w:rFonts w:ascii="Times New Roman" w:hAnsi="Times New Roman" w:cs="Times New Roman"/>
          <w:b/>
          <w:bCs/>
        </w:rPr>
        <w:t xml:space="preserve">CS 405 </w:t>
      </w:r>
      <w:r>
        <w:rPr>
          <w:rFonts w:ascii="Times New Roman" w:hAnsi="Times New Roman" w:cs="Times New Roman"/>
          <w:b/>
          <w:bCs/>
        </w:rPr>
        <w:t>-</w:t>
      </w:r>
      <w:r w:rsidRPr="00B0373B">
        <w:rPr>
          <w:rFonts w:ascii="Times New Roman" w:hAnsi="Times New Roman" w:cs="Times New Roman"/>
          <w:b/>
          <w:bCs/>
        </w:rPr>
        <w:t xml:space="preserve"> Module Two SQL Injection Activity</w:t>
      </w:r>
    </w:p>
    <w:p w14:paraId="585167EF" w14:textId="55C7F59E" w:rsidR="00B0373B" w:rsidRPr="00B0373B" w:rsidRDefault="00B0373B" w:rsidP="00B0373B">
      <w:pPr>
        <w:spacing w:line="480" w:lineRule="auto"/>
        <w:rPr>
          <w:rFonts w:ascii="Times New Roman" w:hAnsi="Times New Roman" w:cs="Times New Roman"/>
        </w:rPr>
      </w:pPr>
      <w:r w:rsidRPr="00124FF6">
        <w:rPr>
          <w:rFonts w:ascii="Times New Roman" w:hAnsi="Times New Roman" w:cs="Times New Roman"/>
          <w:b/>
          <w:bCs/>
        </w:rPr>
        <w:t>Name:</w:t>
      </w:r>
      <w:r w:rsidRPr="00124FF6">
        <w:rPr>
          <w:rFonts w:ascii="Times New Roman" w:hAnsi="Times New Roman" w:cs="Times New Roman"/>
        </w:rPr>
        <w:t xml:space="preserve"> Jeremiah </w:t>
      </w:r>
      <w:proofErr w:type="spellStart"/>
      <w:r w:rsidRPr="00124FF6">
        <w:rPr>
          <w:rFonts w:ascii="Times New Roman" w:hAnsi="Times New Roman" w:cs="Times New Roman"/>
        </w:rPr>
        <w:t>Longwa</w:t>
      </w:r>
      <w:proofErr w:type="spellEnd"/>
      <w:r w:rsidRPr="00124FF6">
        <w:rPr>
          <w:rFonts w:ascii="Times New Roman" w:hAnsi="Times New Roman" w:cs="Times New Roman"/>
        </w:rPr>
        <w:br/>
      </w:r>
      <w:r w:rsidRPr="00124FF6">
        <w:rPr>
          <w:rFonts w:ascii="Times New Roman" w:hAnsi="Times New Roman" w:cs="Times New Roman"/>
          <w:b/>
          <w:bCs/>
        </w:rPr>
        <w:t>Course:</w:t>
      </w:r>
      <w:r w:rsidRPr="00124FF6">
        <w:rPr>
          <w:rFonts w:ascii="Times New Roman" w:hAnsi="Times New Roman" w:cs="Times New Roman"/>
        </w:rPr>
        <w:t xml:space="preserve"> CS 405 Secure Coding</w:t>
      </w:r>
      <w:r w:rsidRPr="00124FF6">
        <w:rPr>
          <w:rFonts w:ascii="Times New Roman" w:hAnsi="Times New Roman" w:cs="Times New Roman"/>
        </w:rPr>
        <w:br/>
      </w:r>
      <w:r w:rsidRPr="00124FF6">
        <w:rPr>
          <w:rFonts w:ascii="Times New Roman" w:hAnsi="Times New Roman" w:cs="Times New Roman"/>
          <w:b/>
          <w:bCs/>
        </w:rPr>
        <w:t>Assignment:</w:t>
      </w:r>
      <w:r w:rsidRPr="00124FF6">
        <w:rPr>
          <w:rFonts w:ascii="Times New Roman" w:hAnsi="Times New Roman" w:cs="Times New Roman"/>
        </w:rPr>
        <w:t xml:space="preserve"> </w:t>
      </w:r>
      <w:r w:rsidRPr="00B0373B">
        <w:rPr>
          <w:rFonts w:ascii="Times New Roman" w:hAnsi="Times New Roman" w:cs="Times New Roman"/>
        </w:rPr>
        <w:t>2-2 Activity: SQL Injection Coding</w:t>
      </w:r>
    </w:p>
    <w:p w14:paraId="7E0AEEAE" w14:textId="77777777" w:rsidR="00B0373B" w:rsidRPr="00B0373B" w:rsidRDefault="00B0373B" w:rsidP="00B0373B">
      <w:pPr>
        <w:spacing w:line="480" w:lineRule="auto"/>
        <w:rPr>
          <w:rFonts w:ascii="Times New Roman" w:hAnsi="Times New Roman" w:cs="Times New Roman"/>
          <w:b/>
          <w:bCs/>
        </w:rPr>
      </w:pPr>
      <w:r w:rsidRPr="00B0373B">
        <w:rPr>
          <w:rFonts w:ascii="Times New Roman" w:hAnsi="Times New Roman" w:cs="Times New Roman"/>
          <w:b/>
          <w:bCs/>
        </w:rPr>
        <w:t>SQL Injection Prevention Summary</w:t>
      </w:r>
    </w:p>
    <w:p w14:paraId="0DB0E7A8" w14:textId="77777777" w:rsidR="00B0373B" w:rsidRPr="00B0373B" w:rsidRDefault="00B0373B" w:rsidP="00B0373B">
      <w:pPr>
        <w:spacing w:line="480" w:lineRule="auto"/>
        <w:jc w:val="both"/>
        <w:rPr>
          <w:rFonts w:ascii="Times New Roman" w:hAnsi="Times New Roman" w:cs="Times New Roman"/>
        </w:rPr>
      </w:pPr>
      <w:r w:rsidRPr="00B0373B">
        <w:rPr>
          <w:rFonts w:ascii="Times New Roman" w:hAnsi="Times New Roman" w:cs="Times New Roman"/>
        </w:rPr>
        <w:t>SQL Injection is a security vulnerability that occurs when untrusted user input is incorporated into an SQL query without proper validation. This allows attackers to manipulate query logic and potentially gain unauthorized access to the database backend. As a result, attackers may bypass access controls, retrieve sensitive data, and expose credentials such as passwords, which can lead to privilege escalation. In this assignment, a SQL Injection vulnerability was demonstrated using an in-memory SQLite database, where injected queries returned more rows than intended.</w:t>
      </w:r>
    </w:p>
    <w:p w14:paraId="56B3CAD5" w14:textId="77777777" w:rsidR="00B0373B" w:rsidRPr="00B0373B" w:rsidRDefault="00B0373B" w:rsidP="00B0373B">
      <w:pPr>
        <w:spacing w:line="480" w:lineRule="auto"/>
        <w:jc w:val="both"/>
        <w:rPr>
          <w:rFonts w:ascii="Times New Roman" w:hAnsi="Times New Roman" w:cs="Times New Roman"/>
        </w:rPr>
      </w:pPr>
      <w:r w:rsidRPr="00B0373B">
        <w:rPr>
          <w:rFonts w:ascii="Times New Roman" w:hAnsi="Times New Roman" w:cs="Times New Roman"/>
        </w:rPr>
        <w:t xml:space="preserve">This project focuses on the logical </w:t>
      </w:r>
      <w:r w:rsidRPr="00B0373B">
        <w:rPr>
          <w:rFonts w:ascii="Times New Roman" w:hAnsi="Times New Roman" w:cs="Times New Roman"/>
          <w:b/>
          <w:bCs/>
        </w:rPr>
        <w:t>“OR value=value”</w:t>
      </w:r>
      <w:r w:rsidRPr="00B0373B">
        <w:rPr>
          <w:rFonts w:ascii="Times New Roman" w:hAnsi="Times New Roman" w:cs="Times New Roman"/>
        </w:rPr>
        <w:t xml:space="preserve"> SQL injection pattern, referred to as </w:t>
      </w:r>
      <w:r w:rsidRPr="00B0373B">
        <w:rPr>
          <w:rFonts w:ascii="Times New Roman" w:hAnsi="Times New Roman" w:cs="Times New Roman"/>
          <w:i/>
          <w:iCs/>
        </w:rPr>
        <w:t>Query Value Injection</w:t>
      </w:r>
      <w:r w:rsidRPr="00B0373B">
        <w:rPr>
          <w:rFonts w:ascii="Times New Roman" w:hAnsi="Times New Roman" w:cs="Times New Roman"/>
        </w:rPr>
        <w:t>. In this attack, a legitimate SQL query is modified by appending conditions such as OR 1=1 or similar expressions. Because these conditions always evaluate to true, the database returns all records instead of a restricted subset. In the provided scenario, this resulted in unauthorized access to all user records, including stored passwords.</w:t>
      </w:r>
    </w:p>
    <w:p w14:paraId="4A792D10" w14:textId="77777777" w:rsidR="00B0373B" w:rsidRPr="00B0373B" w:rsidRDefault="00B0373B" w:rsidP="00B0373B">
      <w:pPr>
        <w:spacing w:line="480" w:lineRule="auto"/>
        <w:jc w:val="both"/>
        <w:rPr>
          <w:rFonts w:ascii="Times New Roman" w:hAnsi="Times New Roman" w:cs="Times New Roman"/>
        </w:rPr>
      </w:pPr>
      <w:r w:rsidRPr="00B0373B">
        <w:rPr>
          <w:rFonts w:ascii="Times New Roman" w:hAnsi="Times New Roman" w:cs="Times New Roman"/>
        </w:rPr>
        <w:t xml:space="preserve">To mitigate this risk, the </w:t>
      </w:r>
      <w:proofErr w:type="spellStart"/>
      <w:r w:rsidRPr="00B0373B">
        <w:rPr>
          <w:rFonts w:ascii="Times New Roman" w:hAnsi="Times New Roman" w:cs="Times New Roman"/>
        </w:rPr>
        <w:t>run_</w:t>
      </w:r>
      <w:proofErr w:type="gramStart"/>
      <w:r w:rsidRPr="00B0373B">
        <w:rPr>
          <w:rFonts w:ascii="Times New Roman" w:hAnsi="Times New Roman" w:cs="Times New Roman"/>
        </w:rPr>
        <w:t>query</w:t>
      </w:r>
      <w:proofErr w:type="spellEnd"/>
      <w:r w:rsidRPr="00B0373B">
        <w:rPr>
          <w:rFonts w:ascii="Times New Roman" w:hAnsi="Times New Roman" w:cs="Times New Roman"/>
        </w:rPr>
        <w:t>(</w:t>
      </w:r>
      <w:proofErr w:type="gramEnd"/>
      <w:r w:rsidRPr="00B0373B">
        <w:rPr>
          <w:rFonts w:ascii="Times New Roman" w:hAnsi="Times New Roman" w:cs="Times New Roman"/>
        </w:rPr>
        <w:t>) function was modified to detect and block SQL Injection attempts before any SQL commands are executed. The solution works by creating a lowercase copy of the SQL query and inspecting the WHERE clause for suspicious patterns. Specifically, the logic checks for the presence of a logical OR condition followed by an equality operator (=), which is commonly used in injection attacks. This approach allows for generic detection of both numeric and string-based injection attempts without relying on hardcoded values.</w:t>
      </w:r>
    </w:p>
    <w:p w14:paraId="25C296EE" w14:textId="77777777" w:rsidR="00B0373B" w:rsidRPr="00B0373B" w:rsidRDefault="00B0373B" w:rsidP="00B0373B">
      <w:pPr>
        <w:spacing w:line="480" w:lineRule="auto"/>
        <w:jc w:val="both"/>
        <w:rPr>
          <w:rFonts w:ascii="Times New Roman" w:hAnsi="Times New Roman" w:cs="Times New Roman"/>
        </w:rPr>
      </w:pPr>
      <w:r w:rsidRPr="00B0373B">
        <w:rPr>
          <w:rFonts w:ascii="Times New Roman" w:hAnsi="Times New Roman" w:cs="Times New Roman"/>
        </w:rPr>
        <w:lastRenderedPageBreak/>
        <w:t>If a SQL Injection attempt is detected, the query is immediately blocked and not executed against the database. A warning message is logged to the console along with the blocked SQL statement. This ensures the system remains secure while still providing visibility into attempted attacks for debugging and auditing purposes. Legitimate queries that do not contain injection patterns continue to execute normally.</w:t>
      </w:r>
    </w:p>
    <w:p w14:paraId="5FE784E3" w14:textId="4A3432C3" w:rsidR="00B0373B" w:rsidRPr="00B0373B" w:rsidRDefault="00B0373B" w:rsidP="00B0373B">
      <w:pPr>
        <w:spacing w:line="480" w:lineRule="auto"/>
        <w:jc w:val="both"/>
        <w:rPr>
          <w:rFonts w:ascii="Times New Roman" w:hAnsi="Times New Roman" w:cs="Times New Roman"/>
        </w:rPr>
      </w:pPr>
      <w:r w:rsidRPr="00B0373B">
        <w:rPr>
          <w:rFonts w:ascii="Times New Roman" w:hAnsi="Times New Roman" w:cs="Times New Roman"/>
        </w:rPr>
        <w:t xml:space="preserve">This solution demonstrates secure coding best practices by emphasizing input validation, defensive programming, and fail-safe </w:t>
      </w:r>
      <w:proofErr w:type="spellStart"/>
      <w:r w:rsidRPr="00B0373B">
        <w:rPr>
          <w:rFonts w:ascii="Times New Roman" w:hAnsi="Times New Roman" w:cs="Times New Roman"/>
        </w:rPr>
        <w:t>behavior</w:t>
      </w:r>
      <w:proofErr w:type="spellEnd"/>
      <w:r w:rsidRPr="00B0373B">
        <w:rPr>
          <w:rFonts w:ascii="Times New Roman" w:hAnsi="Times New Roman" w:cs="Times New Roman"/>
        </w:rPr>
        <w:t>. By preventing ambiguous SQL logic at the database interaction layer, the application reduces its exposure to injection-based attacks and protects sensitive data. The included console output demonstrates both normal query execution and the successful detection and prevention of SQL Injection attempts.</w:t>
      </w:r>
    </w:p>
    <w:p w14:paraId="2CCA8D46" w14:textId="19D06E03" w:rsidR="00B0373B" w:rsidRDefault="00B0373B" w:rsidP="00B0373B">
      <w:pPr>
        <w:spacing w:line="480" w:lineRule="auto"/>
        <w:rPr>
          <w:rFonts w:ascii="Times New Roman" w:hAnsi="Times New Roman" w:cs="Times New Roman"/>
          <w:b/>
          <w:bCs/>
        </w:rPr>
      </w:pPr>
      <w:r w:rsidRPr="00B0373B">
        <w:rPr>
          <w:rFonts w:ascii="Times New Roman" w:hAnsi="Times New Roman" w:cs="Times New Roman"/>
          <w:b/>
          <w:bCs/>
        </w:rPr>
        <w:t>Console Output Screenshot</w:t>
      </w:r>
      <w:r>
        <w:rPr>
          <w:rFonts w:ascii="Times New Roman" w:hAnsi="Times New Roman" w:cs="Times New Roman"/>
          <w:b/>
          <w:bCs/>
        </w:rPr>
        <w:t>:</w:t>
      </w:r>
    </w:p>
    <w:p w14:paraId="1A8956ED" w14:textId="0CC96489" w:rsidR="00B0373B" w:rsidRPr="00B0373B" w:rsidRDefault="00B0373B" w:rsidP="00B0373B">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2522A307" wp14:editId="1E6BB38C">
            <wp:extent cx="5731510" cy="33445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344545"/>
                    </a:xfrm>
                    <a:prstGeom prst="rect">
                      <a:avLst/>
                    </a:prstGeom>
                  </pic:spPr>
                </pic:pic>
              </a:graphicData>
            </a:graphic>
          </wp:inline>
        </w:drawing>
      </w:r>
    </w:p>
    <w:sectPr w:rsidR="00B0373B" w:rsidRPr="00B0373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5409"/>
    <w:multiLevelType w:val="multilevel"/>
    <w:tmpl w:val="32D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B18B0"/>
    <w:multiLevelType w:val="multilevel"/>
    <w:tmpl w:val="B51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A3033"/>
    <w:multiLevelType w:val="multilevel"/>
    <w:tmpl w:val="BD52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671625">
    <w:abstractNumId w:val="2"/>
  </w:num>
  <w:num w:numId="2" w16cid:durableId="913584796">
    <w:abstractNumId w:val="1"/>
  </w:num>
  <w:num w:numId="3" w16cid:durableId="80107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3B"/>
    <w:rsid w:val="004A6BAD"/>
    <w:rsid w:val="004E6E8C"/>
    <w:rsid w:val="00B0373B"/>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84B8"/>
  <w15:chartTrackingRefBased/>
  <w15:docId w15:val="{9957A686-56D2-4FB6-9E61-E2254F734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73B"/>
    <w:rPr>
      <w:rFonts w:eastAsiaTheme="majorEastAsia" w:cstheme="majorBidi"/>
      <w:color w:val="272727" w:themeColor="text1" w:themeTint="D8"/>
    </w:rPr>
  </w:style>
  <w:style w:type="paragraph" w:styleId="Title">
    <w:name w:val="Title"/>
    <w:basedOn w:val="Normal"/>
    <w:next w:val="Normal"/>
    <w:link w:val="TitleChar"/>
    <w:uiPriority w:val="10"/>
    <w:qFormat/>
    <w:rsid w:val="00B03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73B"/>
    <w:pPr>
      <w:spacing w:before="160"/>
      <w:jc w:val="center"/>
    </w:pPr>
    <w:rPr>
      <w:i/>
      <w:iCs/>
      <w:color w:val="404040" w:themeColor="text1" w:themeTint="BF"/>
    </w:rPr>
  </w:style>
  <w:style w:type="character" w:customStyle="1" w:styleId="QuoteChar">
    <w:name w:val="Quote Char"/>
    <w:basedOn w:val="DefaultParagraphFont"/>
    <w:link w:val="Quote"/>
    <w:uiPriority w:val="29"/>
    <w:rsid w:val="00B0373B"/>
    <w:rPr>
      <w:i/>
      <w:iCs/>
      <w:color w:val="404040" w:themeColor="text1" w:themeTint="BF"/>
    </w:rPr>
  </w:style>
  <w:style w:type="paragraph" w:styleId="ListParagraph">
    <w:name w:val="List Paragraph"/>
    <w:basedOn w:val="Normal"/>
    <w:uiPriority w:val="34"/>
    <w:qFormat/>
    <w:rsid w:val="00B0373B"/>
    <w:pPr>
      <w:ind w:left="720"/>
      <w:contextualSpacing/>
    </w:pPr>
  </w:style>
  <w:style w:type="character" w:styleId="IntenseEmphasis">
    <w:name w:val="Intense Emphasis"/>
    <w:basedOn w:val="DefaultParagraphFont"/>
    <w:uiPriority w:val="21"/>
    <w:qFormat/>
    <w:rsid w:val="00B0373B"/>
    <w:rPr>
      <w:i/>
      <w:iCs/>
      <w:color w:val="0F4761" w:themeColor="accent1" w:themeShade="BF"/>
    </w:rPr>
  </w:style>
  <w:style w:type="paragraph" w:styleId="IntenseQuote">
    <w:name w:val="Intense Quote"/>
    <w:basedOn w:val="Normal"/>
    <w:next w:val="Normal"/>
    <w:link w:val="IntenseQuoteChar"/>
    <w:uiPriority w:val="30"/>
    <w:qFormat/>
    <w:rsid w:val="00B03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73B"/>
    <w:rPr>
      <w:i/>
      <w:iCs/>
      <w:color w:val="0F4761" w:themeColor="accent1" w:themeShade="BF"/>
    </w:rPr>
  </w:style>
  <w:style w:type="character" w:styleId="IntenseReference">
    <w:name w:val="Intense Reference"/>
    <w:basedOn w:val="DefaultParagraphFont"/>
    <w:uiPriority w:val="32"/>
    <w:qFormat/>
    <w:rsid w:val="00B03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853272">
      <w:bodyDiv w:val="1"/>
      <w:marLeft w:val="0"/>
      <w:marRight w:val="0"/>
      <w:marTop w:val="0"/>
      <w:marBottom w:val="0"/>
      <w:divBdr>
        <w:top w:val="none" w:sz="0" w:space="0" w:color="auto"/>
        <w:left w:val="none" w:sz="0" w:space="0" w:color="auto"/>
        <w:bottom w:val="none" w:sz="0" w:space="0" w:color="auto"/>
        <w:right w:val="none" w:sz="0" w:space="0" w:color="auto"/>
      </w:divBdr>
    </w:div>
    <w:div w:id="1785685634">
      <w:bodyDiv w:val="1"/>
      <w:marLeft w:val="0"/>
      <w:marRight w:val="0"/>
      <w:marTop w:val="0"/>
      <w:marBottom w:val="0"/>
      <w:divBdr>
        <w:top w:val="none" w:sz="0" w:space="0" w:color="auto"/>
        <w:left w:val="none" w:sz="0" w:space="0" w:color="auto"/>
        <w:bottom w:val="none" w:sz="0" w:space="0" w:color="auto"/>
        <w:right w:val="none" w:sz="0" w:space="0" w:color="auto"/>
      </w:divBdr>
    </w:div>
    <w:div w:id="1926451759">
      <w:bodyDiv w:val="1"/>
      <w:marLeft w:val="0"/>
      <w:marRight w:val="0"/>
      <w:marTop w:val="0"/>
      <w:marBottom w:val="0"/>
      <w:divBdr>
        <w:top w:val="none" w:sz="0" w:space="0" w:color="auto"/>
        <w:left w:val="none" w:sz="0" w:space="0" w:color="auto"/>
        <w:bottom w:val="none" w:sz="0" w:space="0" w:color="auto"/>
        <w:right w:val="none" w:sz="0" w:space="0" w:color="auto"/>
      </w:divBdr>
    </w:div>
    <w:div w:id="197440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393</Words>
  <Characters>2242</Characters>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2026-01-15T17:11:00Z</dcterms:created>
  <dcterms:modified xsi:type="dcterms:W3CDTF">2026-01-15T17:17:00Z</dcterms:modified>
</cp:coreProperties>
</file>