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7"/>
        <w:gridCol w:w="3118"/>
        <w:gridCol w:w="311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Room dimensions</w:t>
            </w:r>
          </w:p>
        </w:tc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Calculate area</w:t>
            </w:r>
          </w:p>
        </w:tc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Area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Materials used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Cost of materials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materials and cost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Cost of Installation 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installation cost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Calculate tax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Calculate total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Pseudocode: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Start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Declare length, width, area, materialCost, laborCost, totalCost, floorMaterial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>Input length, width, floorMaterial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>CASE ENTRY floorMaterial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>CASE commercial carpet = materialCost = 1.29 laborCost =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>CASE  quality carpet = materialCost = 3.99 laborCost = 2.25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>CASE hardwood floor = materialCost = 3.49 labourCost = 3.25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>CASE floating floor = materialCost = 1.99 labourCost = 2.25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>CASE ceramic tiles = materialCost = 1.49 labourCost = 3.25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DEFAULT Display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error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END CASE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area = length x width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materialCost = area x materialCost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labourCost = area x labourCost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totalCost = materialCost + labourCost x 0.15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Display area, material, materialCost, labourCost,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15%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totalCost</w:t>
      </w:r>
    </w:p>
    <w:p>
      <w:pPr>
        <w:pStyle w:val="Body"/>
        <w:bidi w:val="0"/>
      </w:pPr>
      <w:r>
        <w:rPr>
          <w:rtl w:val="0"/>
          <w:lang w:val="en-US"/>
        </w:rPr>
        <w:t>End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