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0573C" w14:textId="52F92F85" w:rsidR="007D577F" w:rsidRPr="007D577F" w:rsidRDefault="007D577F" w:rsidP="007D577F">
      <w:pPr>
        <w:shd w:val="clear" w:color="auto" w:fill="FFFFFF"/>
        <w:spacing w:after="135" w:line="405" w:lineRule="atLeast"/>
        <w:outlineLvl w:val="0"/>
        <w:rPr>
          <w:rFonts w:ascii="Open Sans" w:eastAsia="Times New Roman" w:hAnsi="Open Sans" w:cs="Open Sans"/>
          <w:b/>
          <w:bCs/>
          <w:color w:val="202020"/>
          <w:kern w:val="36"/>
          <w:sz w:val="39"/>
          <w:szCs w:val="39"/>
          <w:lang w:val="en-GB" w:eastAsia="fr-FR"/>
          <w14:ligatures w14:val="none"/>
        </w:rPr>
      </w:pPr>
      <w:r>
        <w:rPr>
          <w:rFonts w:ascii="Open Sans" w:eastAsia="Times New Roman" w:hAnsi="Open Sans" w:cs="Open Sans"/>
          <w:b/>
          <w:bCs/>
          <w:color w:val="202020"/>
          <w:kern w:val="36"/>
          <w:sz w:val="39"/>
          <w:szCs w:val="39"/>
          <w:lang w:val="en-GB" w:eastAsia="fr-FR"/>
          <w14:ligatures w14:val="none"/>
        </w:rPr>
        <w:fldChar w:fldCharType="begin"/>
      </w:r>
      <w:r w:rsidR="00472317">
        <w:rPr>
          <w:rFonts w:ascii="Open Sans" w:eastAsia="Times New Roman" w:hAnsi="Open Sans" w:cs="Open Sans"/>
          <w:b/>
          <w:bCs/>
          <w:color w:val="202020"/>
          <w:kern w:val="36"/>
          <w:sz w:val="39"/>
          <w:szCs w:val="39"/>
          <w:lang w:val="en-GB" w:eastAsia="fr-FR"/>
          <w14:ligatures w14:val="none"/>
        </w:rPr>
        <w:instrText>HYPERLINK "https://arxiv.org/pdf/2104.04569"</w:instrText>
      </w:r>
      <w:r w:rsidR="00472317">
        <w:rPr>
          <w:rFonts w:ascii="Open Sans" w:eastAsia="Times New Roman" w:hAnsi="Open Sans" w:cs="Open Sans"/>
          <w:b/>
          <w:bCs/>
          <w:color w:val="202020"/>
          <w:kern w:val="36"/>
          <w:sz w:val="39"/>
          <w:szCs w:val="39"/>
          <w:lang w:val="en-GB" w:eastAsia="fr-FR"/>
          <w14:ligatures w14:val="none"/>
        </w:rPr>
      </w:r>
      <w:r>
        <w:rPr>
          <w:rFonts w:ascii="Open Sans" w:eastAsia="Times New Roman" w:hAnsi="Open Sans" w:cs="Open Sans"/>
          <w:b/>
          <w:bCs/>
          <w:color w:val="202020"/>
          <w:kern w:val="36"/>
          <w:sz w:val="39"/>
          <w:szCs w:val="39"/>
          <w:lang w:val="en-GB" w:eastAsia="fr-FR"/>
          <w14:ligatures w14:val="none"/>
        </w:rPr>
        <w:fldChar w:fldCharType="separate"/>
      </w:r>
      <w:r w:rsidRPr="007D577F">
        <w:rPr>
          <w:rStyle w:val="Lienhypertexte"/>
          <w:rFonts w:ascii="Open Sans" w:eastAsia="Times New Roman" w:hAnsi="Open Sans" w:cs="Open Sans"/>
          <w:b/>
          <w:bCs/>
          <w:kern w:val="36"/>
          <w:sz w:val="39"/>
          <w:szCs w:val="39"/>
          <w:lang w:val="en-GB" w:eastAsia="fr-FR"/>
          <w14:ligatures w14:val="none"/>
        </w:rPr>
        <w:t xml:space="preserve">Patient contrastive learning: A performant, expressive, and practical approach to electrocardiogram </w:t>
      </w:r>
      <w:proofErr w:type="spellStart"/>
      <w:r w:rsidRPr="007D577F">
        <w:rPr>
          <w:rStyle w:val="Lienhypertexte"/>
          <w:rFonts w:ascii="Open Sans" w:eastAsia="Times New Roman" w:hAnsi="Open Sans" w:cs="Open Sans"/>
          <w:b/>
          <w:bCs/>
          <w:kern w:val="36"/>
          <w:sz w:val="39"/>
          <w:szCs w:val="39"/>
          <w:lang w:val="en-GB" w:eastAsia="fr-FR"/>
          <w14:ligatures w14:val="none"/>
        </w:rPr>
        <w:t>modeling</w:t>
      </w:r>
      <w:proofErr w:type="spellEnd"/>
      <w:r>
        <w:rPr>
          <w:rFonts w:ascii="Open Sans" w:eastAsia="Times New Roman" w:hAnsi="Open Sans" w:cs="Open Sans"/>
          <w:b/>
          <w:bCs/>
          <w:color w:val="202020"/>
          <w:kern w:val="36"/>
          <w:sz w:val="39"/>
          <w:szCs w:val="39"/>
          <w:lang w:val="en-GB" w:eastAsia="fr-FR"/>
          <w14:ligatures w14:val="none"/>
        </w:rPr>
        <w:fldChar w:fldCharType="end"/>
      </w:r>
    </w:p>
    <w:p w14:paraId="5C44283B" w14:textId="77777777" w:rsidR="007D577F" w:rsidRDefault="007D577F">
      <w:pPr>
        <w:rPr>
          <w:rFonts w:ascii="Calibri" w:hAnsi="Calibri" w:cs="Calibri"/>
        </w:rPr>
      </w:pPr>
    </w:p>
    <w:p w14:paraId="006671D5" w14:textId="6D3822FE" w:rsidR="00472317" w:rsidRPr="007D577F" w:rsidRDefault="00472317">
      <w:pPr>
        <w:rPr>
          <w:rFonts w:ascii="Calibri" w:hAnsi="Calibri" w:cs="Calibri"/>
        </w:rPr>
      </w:pPr>
      <w:proofErr w:type="spellStart"/>
      <w:r>
        <w:rPr>
          <w:rFonts w:ascii="Calibri" w:hAnsi="Calibri" w:cs="Calibri"/>
        </w:rPr>
        <w:t>Github</w:t>
      </w:r>
      <w:proofErr w:type="spellEnd"/>
      <w:r>
        <w:rPr>
          <w:rFonts w:ascii="Calibri" w:hAnsi="Calibri" w:cs="Calibri"/>
        </w:rPr>
        <w:t xml:space="preserve">: </w:t>
      </w:r>
      <w:hyperlink r:id="rId4" w:history="1">
        <w:r w:rsidRPr="00472317">
          <w:rPr>
            <w:rStyle w:val="Lienhypertexte"/>
            <w:rFonts w:ascii="Calibri" w:hAnsi="Calibri" w:cs="Calibri"/>
          </w:rPr>
          <w:t>PCLR</w:t>
        </w:r>
      </w:hyperlink>
    </w:p>
    <w:p w14:paraId="4DDE1288" w14:textId="77777777" w:rsidR="007D577F" w:rsidRDefault="007D577F">
      <w:pPr>
        <w:rPr>
          <w:rFonts w:ascii="Calibri" w:hAnsi="Calibri" w:cs="Calibri"/>
        </w:rPr>
      </w:pPr>
    </w:p>
    <w:p w14:paraId="6F251AEB" w14:textId="74523156" w:rsidR="007D577F" w:rsidRPr="007D577F" w:rsidRDefault="007D577F">
      <w:pPr>
        <w:rPr>
          <w:rFonts w:ascii="Calibri" w:hAnsi="Calibri" w:cs="Calibri"/>
          <w:b/>
          <w:bCs/>
          <w:u w:val="single"/>
        </w:rPr>
      </w:pPr>
      <w:r w:rsidRPr="007D577F">
        <w:rPr>
          <w:rFonts w:ascii="Calibri" w:hAnsi="Calibri" w:cs="Calibri"/>
          <w:b/>
          <w:bCs/>
          <w:u w:val="single"/>
        </w:rPr>
        <w:t>What is PCLR?</w:t>
      </w:r>
    </w:p>
    <w:p w14:paraId="69E70FAD" w14:textId="71221044" w:rsidR="007D577F" w:rsidRDefault="007D577F">
      <w:pPr>
        <w:rPr>
          <w:rFonts w:ascii="Calibri" w:hAnsi="Calibri" w:cs="Calibri"/>
          <w:color w:val="202020"/>
          <w:shd w:val="clear" w:color="auto" w:fill="FFFFFF"/>
        </w:rPr>
      </w:pPr>
      <w:r w:rsidRPr="007D577F">
        <w:rPr>
          <w:rFonts w:ascii="Calibri" w:hAnsi="Calibri" w:cs="Calibri"/>
          <w:color w:val="202020"/>
          <w:shd w:val="clear" w:color="auto" w:fill="FFFFFF"/>
        </w:rPr>
        <w:t>Supervised machine learning applications in health care are often limited due to a scarcity of labeled training data. To mitigate the effect of small sample size, we introduce a pre-training approach, </w:t>
      </w:r>
      <w:r w:rsidRPr="007D577F">
        <w:rPr>
          <w:rStyle w:val="lev"/>
          <w:rFonts w:ascii="Calibri" w:hAnsi="Calibri" w:cs="Calibri"/>
          <w:color w:val="202020"/>
          <w:shd w:val="clear" w:color="auto" w:fill="FFFFFF"/>
        </w:rPr>
        <w:t>P</w:t>
      </w:r>
      <w:r w:rsidRPr="007D577F">
        <w:rPr>
          <w:rFonts w:ascii="Calibri" w:hAnsi="Calibri" w:cs="Calibri"/>
          <w:color w:val="202020"/>
          <w:shd w:val="clear" w:color="auto" w:fill="FFFFFF"/>
        </w:rPr>
        <w:t>atient </w:t>
      </w:r>
      <w:r w:rsidRPr="007D577F">
        <w:rPr>
          <w:rStyle w:val="lev"/>
          <w:rFonts w:ascii="Calibri" w:hAnsi="Calibri" w:cs="Calibri"/>
          <w:color w:val="202020"/>
          <w:shd w:val="clear" w:color="auto" w:fill="FFFFFF"/>
        </w:rPr>
        <w:t>C</w:t>
      </w:r>
      <w:r w:rsidRPr="007D577F">
        <w:rPr>
          <w:rFonts w:ascii="Calibri" w:hAnsi="Calibri" w:cs="Calibri"/>
          <w:color w:val="202020"/>
          <w:shd w:val="clear" w:color="auto" w:fill="FFFFFF"/>
        </w:rPr>
        <w:t>ontrastive </w:t>
      </w:r>
      <w:r w:rsidRPr="007D577F">
        <w:rPr>
          <w:rStyle w:val="lev"/>
          <w:rFonts w:ascii="Calibri" w:hAnsi="Calibri" w:cs="Calibri"/>
          <w:color w:val="202020"/>
          <w:shd w:val="clear" w:color="auto" w:fill="FFFFFF"/>
        </w:rPr>
        <w:t>L</w:t>
      </w:r>
      <w:r w:rsidRPr="007D577F">
        <w:rPr>
          <w:rFonts w:ascii="Calibri" w:hAnsi="Calibri" w:cs="Calibri"/>
          <w:color w:val="202020"/>
          <w:shd w:val="clear" w:color="auto" w:fill="FFFFFF"/>
        </w:rPr>
        <w:t>earning of </w:t>
      </w:r>
      <w:r w:rsidRPr="007D577F">
        <w:rPr>
          <w:rStyle w:val="lev"/>
          <w:rFonts w:ascii="Calibri" w:hAnsi="Calibri" w:cs="Calibri"/>
          <w:color w:val="202020"/>
          <w:shd w:val="clear" w:color="auto" w:fill="FFFFFF"/>
        </w:rPr>
        <w:t>R</w:t>
      </w:r>
      <w:r w:rsidRPr="007D577F">
        <w:rPr>
          <w:rFonts w:ascii="Calibri" w:hAnsi="Calibri" w:cs="Calibri"/>
          <w:color w:val="202020"/>
          <w:shd w:val="clear" w:color="auto" w:fill="FFFFFF"/>
        </w:rPr>
        <w:t xml:space="preserve">epresentations (PCLR), which creates latent representations of electrocardiograms (ECGs) from </w:t>
      </w:r>
      <w:proofErr w:type="gramStart"/>
      <w:r w:rsidRPr="007D577F">
        <w:rPr>
          <w:rFonts w:ascii="Calibri" w:hAnsi="Calibri" w:cs="Calibri"/>
          <w:color w:val="202020"/>
          <w:shd w:val="clear" w:color="auto" w:fill="FFFFFF"/>
        </w:rPr>
        <w:t>a large number of</w:t>
      </w:r>
      <w:proofErr w:type="gramEnd"/>
      <w:r w:rsidRPr="007D577F">
        <w:rPr>
          <w:rFonts w:ascii="Calibri" w:hAnsi="Calibri" w:cs="Calibri"/>
          <w:color w:val="202020"/>
          <w:shd w:val="clear" w:color="auto" w:fill="FFFFFF"/>
        </w:rPr>
        <w:t xml:space="preserve"> unlabeled examples using contrastive learning. The resulting representations are expressive, performant, and practical across a wide spectrum of clinical tasks. We develop PCLR using a large health care system with over 3.2 million 12-lead ECGs and demonstrate that training linear models on PCLR representations achieves a 51% performance increase, on average, over six training set sizes and four tasks (sex classification, age regression, and the detection of left ventricular hypertrophy and atrial fibrillation), relative to training neural network models from scratch</w:t>
      </w:r>
    </w:p>
    <w:p w14:paraId="678F8F82" w14:textId="77777777" w:rsidR="007D577F" w:rsidRPr="007D577F" w:rsidRDefault="007D577F">
      <w:pPr>
        <w:rPr>
          <w:rFonts w:ascii="Calibri" w:hAnsi="Calibri" w:cs="Calibri"/>
          <w:b/>
          <w:bCs/>
          <w:color w:val="202020"/>
          <w:u w:val="single"/>
          <w:shd w:val="clear" w:color="auto" w:fill="FFFFFF"/>
        </w:rPr>
      </w:pPr>
    </w:p>
    <w:p w14:paraId="11B1A19D" w14:textId="7C930943" w:rsidR="007D577F" w:rsidRPr="007D577F" w:rsidRDefault="007D577F">
      <w:pPr>
        <w:rPr>
          <w:rFonts w:ascii="Calibri" w:hAnsi="Calibri" w:cs="Calibri"/>
          <w:b/>
          <w:bCs/>
          <w:color w:val="202020"/>
          <w:u w:val="single"/>
          <w:shd w:val="clear" w:color="auto" w:fill="FFFFFF"/>
        </w:rPr>
      </w:pPr>
      <w:r w:rsidRPr="007D577F">
        <w:rPr>
          <w:rFonts w:ascii="Calibri" w:hAnsi="Calibri" w:cs="Calibri"/>
          <w:b/>
          <w:bCs/>
          <w:color w:val="202020"/>
          <w:u w:val="single"/>
          <w:shd w:val="clear" w:color="auto" w:fill="FFFFFF"/>
        </w:rPr>
        <w:t>How is PCLR trained?</w:t>
      </w:r>
    </w:p>
    <w:p w14:paraId="42852584" w14:textId="03DDB579" w:rsidR="007D577F" w:rsidRDefault="007D577F">
      <w:r>
        <w:t>Contrastive learning is a self-supervised learning method that requires training data only to be labeled with notions of positive pairs (data that go together) and negative pairs (data that are distinct).</w:t>
      </w:r>
    </w:p>
    <w:p w14:paraId="632B608F" w14:textId="77777777" w:rsidR="007D577F" w:rsidRDefault="007D577F"/>
    <w:p w14:paraId="1386DA7C" w14:textId="6CE70502" w:rsidR="007D577F" w:rsidRPr="007D577F" w:rsidRDefault="007D577F" w:rsidP="007D577F">
      <w:pPr>
        <w:rPr>
          <w:rFonts w:ascii="Calibri" w:hAnsi="Calibri" w:cs="Calibri"/>
        </w:rPr>
      </w:pPr>
      <w:r>
        <w:t>PCLR uses contrastive learning with cosine similarity to train ECG representations, rewarding high similarity between pairs of ECGs recorded from the same patient at different time points while penalizing similarity between ECGs from different patients.</w:t>
      </w:r>
    </w:p>
    <w:sectPr w:rsidR="007D577F" w:rsidRPr="007D577F" w:rsidSect="00036FA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panose1 w:val="020B0604020202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77F"/>
    <w:rsid w:val="00036FAF"/>
    <w:rsid w:val="000D28E2"/>
    <w:rsid w:val="00472317"/>
    <w:rsid w:val="004E58F4"/>
    <w:rsid w:val="00524A1F"/>
    <w:rsid w:val="007D577F"/>
    <w:rsid w:val="00967A40"/>
    <w:rsid w:val="009A6650"/>
    <w:rsid w:val="00D00DC0"/>
    <w:rsid w:val="00F559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4965C4C"/>
  <w14:defaultImageDpi w14:val="32767"/>
  <w15:chartTrackingRefBased/>
  <w15:docId w15:val="{1649530D-070A-474D-A3FF-38EAB019F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7D5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D5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D577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577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577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577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577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577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577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577F"/>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semiHidden/>
    <w:rsid w:val="007D577F"/>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semiHidden/>
    <w:rsid w:val="007D577F"/>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7D577F"/>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7D577F"/>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7D577F"/>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7D577F"/>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7D577F"/>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7D577F"/>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7D577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577F"/>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7D577F"/>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577F"/>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7D577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D577F"/>
    <w:rPr>
      <w:i/>
      <w:iCs/>
      <w:color w:val="404040" w:themeColor="text1" w:themeTint="BF"/>
      <w:lang w:val="en-US"/>
    </w:rPr>
  </w:style>
  <w:style w:type="paragraph" w:styleId="Paragraphedeliste">
    <w:name w:val="List Paragraph"/>
    <w:basedOn w:val="Normal"/>
    <w:uiPriority w:val="34"/>
    <w:qFormat/>
    <w:rsid w:val="007D577F"/>
    <w:pPr>
      <w:ind w:left="720"/>
      <w:contextualSpacing/>
    </w:pPr>
  </w:style>
  <w:style w:type="character" w:styleId="Accentuationintense">
    <w:name w:val="Intense Emphasis"/>
    <w:basedOn w:val="Policepardfaut"/>
    <w:uiPriority w:val="21"/>
    <w:qFormat/>
    <w:rsid w:val="007D577F"/>
    <w:rPr>
      <w:i/>
      <w:iCs/>
      <w:color w:val="2F5496" w:themeColor="accent1" w:themeShade="BF"/>
    </w:rPr>
  </w:style>
  <w:style w:type="paragraph" w:styleId="Citationintense">
    <w:name w:val="Intense Quote"/>
    <w:basedOn w:val="Normal"/>
    <w:next w:val="Normal"/>
    <w:link w:val="CitationintenseCar"/>
    <w:uiPriority w:val="30"/>
    <w:qFormat/>
    <w:rsid w:val="007D5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577F"/>
    <w:rPr>
      <w:i/>
      <w:iCs/>
      <w:color w:val="2F5496" w:themeColor="accent1" w:themeShade="BF"/>
      <w:lang w:val="en-US"/>
    </w:rPr>
  </w:style>
  <w:style w:type="character" w:styleId="Rfrenceintense">
    <w:name w:val="Intense Reference"/>
    <w:basedOn w:val="Policepardfaut"/>
    <w:uiPriority w:val="32"/>
    <w:qFormat/>
    <w:rsid w:val="007D577F"/>
    <w:rPr>
      <w:b/>
      <w:bCs/>
      <w:smallCaps/>
      <w:color w:val="2F5496" w:themeColor="accent1" w:themeShade="BF"/>
      <w:spacing w:val="5"/>
    </w:rPr>
  </w:style>
  <w:style w:type="character" w:styleId="lev">
    <w:name w:val="Strong"/>
    <w:basedOn w:val="Policepardfaut"/>
    <w:uiPriority w:val="22"/>
    <w:qFormat/>
    <w:rsid w:val="007D577F"/>
    <w:rPr>
      <w:b/>
      <w:bCs/>
    </w:rPr>
  </w:style>
  <w:style w:type="character" w:styleId="Lienhypertexte">
    <w:name w:val="Hyperlink"/>
    <w:basedOn w:val="Policepardfaut"/>
    <w:uiPriority w:val="99"/>
    <w:unhideWhenUsed/>
    <w:rsid w:val="007D577F"/>
    <w:rPr>
      <w:color w:val="0563C1" w:themeColor="hyperlink"/>
      <w:u w:val="single"/>
    </w:rPr>
  </w:style>
  <w:style w:type="character" w:styleId="Mentionnonrsolue">
    <w:name w:val="Unresolved Mention"/>
    <w:basedOn w:val="Policepardfaut"/>
    <w:uiPriority w:val="99"/>
    <w:rsid w:val="007D5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broadinstitute/ml4h/tree/master/model_zoo/PCLR"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256</Words>
  <Characters>1413</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Taranto (Student at CentraleSupelec)</dc:creator>
  <cp:keywords/>
  <dc:description/>
  <cp:lastModifiedBy>Jérémie Taranto (Student at CentraleSupelec)</cp:lastModifiedBy>
  <cp:revision>2</cp:revision>
  <dcterms:created xsi:type="dcterms:W3CDTF">2026-01-24T22:24:00Z</dcterms:created>
  <dcterms:modified xsi:type="dcterms:W3CDTF">2026-01-25T16:56:00Z</dcterms:modified>
</cp:coreProperties>
</file>