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ncavityconvexity-of-fxy-3x2---xy3"/>
    <w:p>
      <w:pPr>
        <w:pStyle w:val="Heading1"/>
      </w:pPr>
      <w:r>
        <w:t xml:space="preserve">Concavity/Convexity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pPr>
        <w:pStyle w:val="FirstParagraph"/>
      </w:pPr>
      <w:r>
        <w:t xml:space="preserve">The local concavity of a two-variable surface is governed by the</w:t>
      </w:r>
      <w:r>
        <w:t xml:space="preserve"> </w:t>
      </w:r>
      <w:r>
        <w:rPr>
          <w:bCs/>
          <w:b/>
        </w:rPr>
        <w:t xml:space="preserve">Hessian matrix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y</m:t>
                        </m:r>
                        <m:r>
                          <m:t>y</m:t>
                        </m:r>
                      </m:sub>
                    </m:sSub>
                  </m:e>
                </m:mr>
              </m:m>
            </m:e>
          </m:d>
        </m:oMath>
      </m:oMathPara>
    </w:p>
    <w:bookmarkStart w:id="20" w:name="computing-the-hessian"/>
    <w:p>
      <w:pPr>
        <w:pStyle w:val="Heading2"/>
      </w:pPr>
      <w:r>
        <w:t xml:space="preserve">Computing the Hessian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x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bookmarkEnd w:id="20"/>
    <w:bookmarkStart w:id="21" w:name="classification-via-hessian-determinant"/>
    <w:p>
      <w:pPr>
        <w:pStyle w:val="Heading2"/>
      </w:pPr>
      <w:r>
        <w:t xml:space="preserve">Classification via Hessian Determinant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x</m:t>
              </m:r>
              <m:r>
                <m:t>x</m:t>
              </m:r>
            </m:sub>
          </m:sSub>
          <m:sSub>
            <m:e>
              <m:r>
                <m:t>f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f</m:t>
              </m:r>
            </m:e>
            <m:sub>
              <m:r>
                <m:t>x</m:t>
              </m:r>
              <m:r>
                <m:t>y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36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9</m:t>
          </m:r>
          <m:sSup>
            <m:e>
              <m:r>
                <m:t>y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everywhere, the surface is</w:t>
      </w:r>
      <w:r>
        <w:t xml:space="preserve"> </w:t>
      </w:r>
      <w:r>
        <w:rPr>
          <w:bCs/>
          <w:b/>
        </w:rPr>
        <w:t xml:space="preserve">never concave</w:t>
      </w:r>
      <w:r>
        <w:t xml:space="preserve"> </w:t>
      </w:r>
      <w:r>
        <w:t xml:space="preserve">(that would need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). Instead: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Condition</w:t>
            </w:r>
          </w:p>
        </w:tc>
        <w:tc>
          <w:p>
            <w:pPr>
              <w:pStyle w:val="Compact"/>
              <w:jc w:val="center"/>
            </w:pPr>
            <w:r>
              <w:t xml:space="preserve">Hessian</w:t>
            </w:r>
          </w:p>
        </w:tc>
        <w:tc>
          <w:p>
            <w:pPr>
              <w:pStyle w:val="Compact"/>
              <w:jc w:val="center"/>
            </w:pPr>
            <w:r>
              <w:t xml:space="preserve">Surface character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Positive definite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Locally convex</w:t>
            </w:r>
            <w:r>
              <w:t xml:space="preserve"> </w:t>
            </w:r>
            <w:r>
              <w:t xml:space="preserve">(bowl up)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Indefinite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Saddle</w:t>
            </w:r>
            <w:r>
              <w:t xml:space="preserve"> </w:t>
            </w:r>
            <w:r>
              <w:t xml:space="preserve">(convex in one direction, concave in another)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Degenerate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Transition boundary</w:t>
            </w:r>
          </w:p>
        </w:tc>
      </w:tr>
    </w:tbl>
    <w:bookmarkEnd w:id="21"/>
    <w:bookmarkStart w:id="22" w:name="the-transition-curves"/>
    <w:p>
      <w:pPr>
        <w:pStyle w:val="Heading2"/>
      </w:pPr>
      <w:r>
        <w:t xml:space="preserve">The Transition Curves</w:t>
      </w:r>
    </w:p>
    <w:p>
      <w:pPr>
        <w:pStyle w:val="FirstParagraph"/>
      </w:pPr>
      <w:r>
        <w:t xml:space="preserve">Set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36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9</m:t>
          </m:r>
          <m:sSup>
            <m:e>
              <m:r>
                <m:t>y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−</m:t>
          </m:r>
          <m:r>
            <m:t>9</m:t>
          </m:r>
          <m:r>
            <m:t>y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These two curves divide the</w:t>
      </w:r>
      <w:r>
        <w:t xml:space="preserve"> </w:t>
      </w:r>
      <m:oMath>
        <m:r>
          <m:t>x</m:t>
        </m:r>
        <m:r>
          <m:t>y</m:t>
        </m:r>
      </m:oMath>
      <w:r>
        <w:t xml:space="preserve">-plane into regions.</w:t>
      </w:r>
    </w:p>
    <w:bookmarkEnd w:id="22"/>
    <w:bookmarkStart w:id="23" w:name="which-regions-are-convex"/>
    <w:p>
      <w:pPr>
        <w:pStyle w:val="Heading2"/>
      </w:pPr>
      <w:r>
        <w:t xml:space="preserve">Which Regions Are Convex?</w:t>
      </w:r>
    </w:p>
    <w:p>
      <w:pPr>
        <w:pStyle w:val="FirstParagraph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requires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4</m:t>
        </m:r>
        <m:r>
          <m:t>x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 which holds in two regions:</w:t>
      </w:r>
    </w:p>
    <w:p>
      <w:pPr>
        <w:numPr>
          <w:ilvl w:val="0"/>
          <w:numId w:val="1001"/>
        </w:numPr>
        <w:pStyle w:val="Compact"/>
      </w:pP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— above the</w:t>
      </w:r>
      <w:r>
        <w:t xml:space="preserve"> </w:t>
      </w:r>
      <m:oMath>
        <m:r>
          <m:t>x</m:t>
        </m:r>
      </m:oMath>
      <w:r>
        <w:t xml:space="preserve">-axis, left of the cubic curve</w:t>
      </w:r>
    </w:p>
    <w:p>
      <w:pPr>
        <w:numPr>
          <w:ilvl w:val="0"/>
          <w:numId w:val="1001"/>
        </w:numPr>
        <w:pStyle w:val="Compact"/>
      </w:pP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— below the</w:t>
      </w:r>
      <w:r>
        <w:t xml:space="preserve"> </w:t>
      </w:r>
      <m:oMath>
        <m:r>
          <m:t>x</m:t>
        </m:r>
      </m:oMath>
      <w:r>
        <w:t xml:space="preserve">-axis, right of the cubic curve</w:t>
      </w:r>
    </w:p>
    <w:p>
      <w:pPr>
        <w:pStyle w:val="FirstParagraph"/>
      </w:pPr>
      <w:r>
        <w:t xml:space="preserve">Everywhere else the Hessian is indefinite (saddle behavior — the surface curves up in one direction and down in another).</w:t>
      </w:r>
    </w:p>
    <w:bookmarkEnd w:id="23"/>
    <w:bookmarkStart w:id="2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surface switches character along two curves: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m:oMath>
        <m:r>
          <m:t>x</m:t>
        </m:r>
      </m:oMath>
      <w:r>
        <w:rPr>
          <w:bCs/>
          <w:b/>
        </w:rPr>
        <w:t xml:space="preserve">-axis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) — where the cubic term vanishes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cubic curve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— a cubic that passes through the origin, pointing left for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right 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</w:p>
    <w:p>
      <w:pPr>
        <w:pStyle w:val="FirstParagraph"/>
      </w:pPr>
      <w:r>
        <w:t xml:space="preserve">On one side of these curves you get a locally convex bowl shape; on the other side, saddle-point geometry. There is no region where the surface is concave in the strict sense, since the</w:t>
      </w:r>
      <w:r>
        <w:t xml:space="preserve"> </w:t>
      </w:r>
      <m:oMath>
        <m:r>
          <m:t>x</m:t>
        </m:r>
      </m:oMath>
      <w:r>
        <w:t xml:space="preserve">-direction curvature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always positive.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2026-06-18T17:37:14Z</dcterms:created>
  <dcterms:modified xsi:type="dcterms:W3CDTF">2026-06-18T17:37:14Z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