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and</w:t>
      </w:r>
      <w:r>
        <w:t xml:space="preserve"> </w:t>
      </w:r>
      <w:r>
        <w:t xml:space="preserve">neat</w:t>
      </w:r>
      <w:r>
        <w:t xml:space="preserve"> </w:t>
      </w:r>
      <w:r>
        <w:t xml:space="preserve">documents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2019-10-22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BodyText"/>
      </w:pPr>
      <w:r>
        <w:t xml:space="preserve">You can write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italicised</w:t>
      </w:r>
      <w:r>
        <w:t xml:space="preserve"> </w:t>
      </w:r>
      <w:r>
        <w:t xml:space="preserve">text (in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different</w:t>
      </w:r>
      <w:r>
        <w:t xml:space="preserve"> </w:t>
      </w:r>
      <w:r>
        <w:rPr>
          <w:b/>
        </w:rPr>
        <w:t xml:space="preserve">ways</w:t>
      </w:r>
      <w:r>
        <w:t xml:space="preserve">).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m:oMath>
        <m:r>
          <m:t>t</m:t>
        </m:r>
        <m:r>
          <m:t>′</m:t>
        </m:r>
        <m:r>
          <m:t>=</m:t>
        </m:r>
        <m:r>
          <m:t>γ</m:t>
        </m:r>
        <m:r>
          <m:t>(</m:t>
        </m:r>
        <m:r>
          <m:t>t</m:t>
        </m:r>
        <m:r>
          <m:t>−</m:t>
        </m:r>
        <m:r>
          <m:t>v</m:t>
        </m:r>
        <m:r>
          <m:t>x</m:t>
        </m:r>
        <m: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  <w:r>
        <w:t xml:space="preserve">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1"/>
      </w:pPr>
      <w:bookmarkStart w:id="24" w:name="you-can-easily-create-headings.-this-is-the-same-font-size-as-the-overview-above"/>
      <w:bookmarkEnd w:id="24"/>
      <w:r>
        <w:t xml:space="preserve">You can easily create headings. This is the same font size as the</w:t>
      </w:r>
      <w:r>
        <w:t xml:space="preserve"> </w:t>
      </w:r>
      <w:r>
        <w:t xml:space="preserve">‘</w:t>
      </w:r>
      <w:r>
        <w:t xml:space="preserve">Overview</w:t>
      </w:r>
      <w:r>
        <w:t xml:space="preserve">’</w:t>
      </w:r>
      <w:r>
        <w:t xml:space="preserve"> </w:t>
      </w:r>
      <w:r>
        <w:t xml:space="preserve">above</w:t>
      </w:r>
    </w:p>
    <w:p>
      <w:pPr>
        <w:pStyle w:val="Heading2"/>
      </w:pPr>
      <w:bookmarkStart w:id="25" w:name="then-move-down-in-font-size"/>
      <w:bookmarkEnd w:id="25"/>
      <w:r>
        <w:t xml:space="preserve">Then move down in font size</w:t>
      </w:r>
    </w:p>
    <w:p>
      <w:pPr>
        <w:pStyle w:val="Heading3"/>
      </w:pPr>
      <w:bookmarkStart w:id="26" w:name="like-this-subheading"/>
      <w:bookmarkEnd w:id="26"/>
      <w:r>
        <w:t xml:space="preserve">Like this subheading</w:t>
      </w:r>
    </w:p>
    <w:p>
      <w:pPr>
        <w:pStyle w:val="Heading4"/>
      </w:pPr>
      <w:bookmarkStart w:id="27" w:name="and-this-fourth-order-heading"/>
      <w:bookmarkEnd w:id="27"/>
      <w:r>
        <w:t xml:space="preserve">And this fourth order heading</w:t>
      </w:r>
    </w:p>
    <w:p>
      <w:pPr>
        <w:pStyle w:val="FirstParagraph"/>
      </w:pPr>
      <w:r>
        <w:t xml:space="preserve">Insert line breaks</w:t>
      </w:r>
      <w:r>
        <w:t xml:space="preserve"> </w:t>
      </w:r>
      <w:r>
        <w:t xml:space="preserve"> </w:t>
      </w:r>
      <w:r>
        <w:t xml:space="preserve">between text like this</w:t>
      </w:r>
    </w:p>
    <w:p>
      <w:pPr>
        <w:pStyle w:val="BodyText"/>
      </w:pPr>
      <w:r>
        <w:t xml:space="preserve">Insert a horizontal line break using five asterisks (</w:t>
      </w:r>
      <w:r>
        <w:t xml:space="preserve">‘</w:t>
      </w:r>
      <w:r>
        <w:t xml:space="preserve">*****</w:t>
      </w:r>
      <w:r>
        <w:t xml:space="preserve">’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(There is also a page break here. Best seen in PDF. Check the raw Rmd file to see the code)</w:t>
      </w:r>
    </w:p>
    <w:p>
      <w:pPr>
        <w:pStyle w:val="BodyText"/>
      </w:pPr>
      <w:r>
        <w:t xml:space="preserve">The raw Rmd file also has the code for inserting user comments,</w:t>
      </w:r>
      <w:r>
        <w:t xml:space="preserve"> </w:t>
      </w:r>
    </w:p>
    <w:p>
      <w:pPr>
        <w:pStyle w:val="Heading2"/>
      </w:pPr>
      <w:bookmarkStart w:id="28" w:name="define-equations"/>
      <w:bookmarkEnd w:id="28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m:oMath>
        <m:r>
          <m:t>π</m:t>
        </m:r>
      </m:oMath>
      <w:r>
        <w:t xml:space="preserve">) and energy (</w:t>
      </w:r>
      <m:oMath>
        <m:r>
          <m:t>E</m:t>
        </m:r>
        <m:r>
          <m:t>j</m:t>
        </m:r>
      </m:oMath>
      <w:r>
        <w:t xml:space="preserve">) having amplitudes</w:t>
      </w:r>
      <w:r>
        <w:t xml:space="preserve"> </w:t>
      </w:r>
      <m:oMath>
        <m:r>
          <m:t>a</m:t>
        </m:r>
        <m:r>
          <m:t>(</m:t>
        </m:r>
        <m:r>
          <m:t>π</m:t>
        </m:r>
        <m:r>
          <m:t>,</m:t>
        </m:r>
        <m:r>
          <m:t>E</m:t>
        </m:r>
        <m:r>
          <m:t>j</m:t>
        </m:r>
        <m:r>
          <m:t>)</m:t>
        </m:r>
      </m:oMath>
      <w:r>
        <w:t xml:space="preserve"> </w:t>
      </w:r>
      <w:r>
        <w:t xml:space="preserve">(from</w:t>
      </w:r>
      <w:r>
        <w:rPr>
          <w:rStyle w:val="FootnoteReference"/>
        </w:rPr>
        <w:footnoteReference w:id="29"/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n</m:t>
          </m:r>
          <m:r>
            <m:t>(</m:t>
          </m:r>
          <m:r>
            <m:t>r</m:t>
          </m:r>
          <m:r>
            <m:t>,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,</m:t>
              </m:r>
              <m:r>
                <m:t>j</m:t>
              </m:r>
            </m:sub>
            <m:sup/>
            <m:e>
              <m:r>
                <m:t>a</m:t>
              </m:r>
            </m:e>
          </m:nary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)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h</m:t>
                  </m:r>
                </m:den>
              </m:f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r</m:t>
              </m:r>
              <m:r>
                <m:t>−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t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embed-imagesgifs"/>
      <w:bookmarkEnd w:id="31"/>
      <w:r>
        <w:t xml:space="preserve">Embed images/gifs:</w:t>
      </w:r>
    </w:p>
    <w:p>
      <w:pPr>
        <w:pStyle w:val="FirstParagraph"/>
      </w:pPr>
      <w:r>
        <w:drawing>
          <wp:inline>
            <wp:extent cx="5334000" cy="5056508"/>
            <wp:effectExtent b="0" l="0" r="0" t="0"/>
            <wp:docPr descr="Great power is pretty boring" title="" id="1" name="Picture"/>
            <a:graphic>
              <a:graphicData uri="http://schemas.openxmlformats.org/drawingml/2006/picture">
                <pic:pic>
                  <pic:nvPicPr>
                    <pic:cNvPr descr="https://github.com/darwinanddavis/EmoRyCodingClub/raw/master/docs/img/op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Heading2"/>
      </w:pPr>
      <w:bookmarkStart w:id="37" w:name="create-alter-and-embed-plots"/>
      <w:bookmarkEnd w:id="37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9" w:name="show-plots-with-associated-code"/>
      <w:bookmarkEnd w:id="39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 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(N); 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(rr);rrd2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(rr2);rrd3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);xlab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));sc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(rrd,rrd2,rrd3)){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border=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)[sc]);sc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a PDF from RMarkdown.</w:t>
      </w:r>
    </w:p>
    <w:p>
      <w:pPr>
        <w:pStyle w:val="Heading2"/>
      </w:pPr>
      <w:bookmarkStart w:id="41" w:name="and-tables"/>
      <w:bookmarkEnd w:id="41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right"/>
            </w:pPr>
            <w:r>
              <w:t xml:space="preserve">J (cm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right"/>
            </w:pPr>
            <w:r>
              <w:t xml:space="preserve">J</w:t>
            </w:r>
          </w:p>
        </w:tc>
      </w:tr>
    </w:tbl>
    <w:p>
      <w:pPr>
        <w:pStyle w:val="Heading2"/>
      </w:pPr>
      <w:bookmarkStart w:id="42" w:name="use-buttons-or-tabs-for-sub-chapters"/>
      <w:bookmarkEnd w:id="42"/>
      <w:r>
        <w:t xml:space="preserve">Use buttons or tabs for sub-chapters</w:t>
      </w:r>
    </w:p>
    <w:p>
      <w:pPr>
        <w:pStyle w:val="Heading3"/>
      </w:pPr>
      <w:bookmarkStart w:id="43" w:name="chapter-1"/>
      <w:bookmarkEnd w:id="43"/>
      <w:r>
        <w:t xml:space="preserve">Chapter 1</w:t>
      </w:r>
    </w:p>
    <w:p>
      <w:pPr>
        <w:pStyle w:val="FirstParagraph"/>
      </w:pPr>
      <w:r>
        <w:rPr>
          <w:i/>
        </w:rPr>
        <w:t xml:space="preserve">Then you can add whatever you want here</w:t>
      </w:r>
      <w:r>
        <w:t xml:space="preserve"> </w:t>
      </w:r>
      <w:r>
        <w:t xml:space="preserve">like you would normally write in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file.</w:t>
      </w:r>
      <w:r>
        <w:br w:type="textWrapping"/>
      </w:r>
      <w:r>
        <w:t xml:space="preserve"> </w:t>
      </w:r>
    </w:p>
    <w:p>
      <w:pPr>
        <w:pStyle w:val="Heading3"/>
      </w:pPr>
      <w:bookmarkStart w:id="44" w:name="chapter-2-with-new-code"/>
      <w:bookmarkEnd w:id="44"/>
      <w:r>
        <w:t xml:space="preserve">Chapter 2 (with new code)</w:t>
      </w:r>
    </w:p>
    <w:p>
      <w:pPr>
        <w:pStyle w:val="FirstParagraph"/>
      </w:pPr>
      <w:r>
        <w:t xml:space="preserve">Here’s an Easter egg for you …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more-tables"/>
      <w:bookmarkEnd w:id="46"/>
      <w:r>
        <w:t xml:space="preserve">More tables</w:t>
      </w:r>
    </w:p>
    <w:p>
      <w:pPr>
        <w:pStyle w:val="FirstParagraph"/>
      </w:pPr>
      <w:r>
        <w:t xml:space="preserve">Here’s a new way of creating tables using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embed-code-from-different-languages"/>
      <w:bookmarkEnd w:id="48"/>
      <w:r>
        <w:t xml:space="preserve">Embed code from different languages</w:t>
      </w:r>
    </w:p>
    <w:p>
      <w:pPr>
        <w:pStyle w:val="Heading3"/>
      </w:pPr>
      <w:bookmarkStart w:id="49" w:name="this-is-r-code"/>
      <w:bookmarkEnd w:id="49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(pck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install rJava and RNetLogo from source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0" w:name="shellbash"/>
      <w:bookmarkEnd w:id="50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51" w:name="octave-and-matlab-from-the-rmatlab-package."/>
      <w:bookmarkEnd w:id="51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52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53" w:name="html"/>
      <w:bookmarkEnd w:id="53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54" w:name="css"/>
      <w:bookmarkEnd w:id="54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# custom code for the tabs in this file</w:t>
      </w:r>
      <w:r>
        <w:br w:type="textWrapping"/>
      </w:r>
      <w:r>
        <w:rPr>
          <w:rStyle w:val="FloatTok"/>
        </w:rPr>
        <w:t xml:space="preserve">.btn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normal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text-transform: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FloatTok"/>
        </w:rPr>
        <w:t xml:space="preserve">.btn-default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#f08080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55" w:name="javascript-to-access-html-and-css"/>
      <w:bookmarkEnd w:id="55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56" w:name="python"/>
      <w:bookmarkEnd w:id="56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57" w:name="heres-a-complete-list-of-available-languages"/>
      <w:bookmarkEnd w:id="57"/>
      <w:r>
        <w:t xml:space="preserve">Here’s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 "bash"      "coffee"    "gawk"      "groovy"   </w:t>
      </w:r>
      <w:r>
        <w:br w:type="textWrapping"/>
      </w:r>
      <w:r>
        <w:rPr>
          <w:rStyle w:val="VerbatimChar"/>
        </w:rPr>
        <w:t xml:space="preserve">##  [6] "haskell"   "lein"      "mysql"     "node"      "octave"   </w:t>
      </w:r>
      <w:r>
        <w:br w:type="textWrapping"/>
      </w:r>
      <w:r>
        <w:rPr>
          <w:rStyle w:val="VerbatimChar"/>
        </w:rPr>
        <w:t xml:space="preserve">## [11] "perl"      "psql"      "Rscript"   "ruby"      "sas"      </w:t>
      </w:r>
      <w:r>
        <w:br w:type="textWrapping"/>
      </w:r>
      <w:r>
        <w:rPr>
          <w:rStyle w:val="VerbatimChar"/>
        </w:rPr>
        <w:t xml:space="preserve">## [16] "scala"     "sed"       "sh"        "stata"     "zsh"      </w:t>
      </w:r>
      <w:r>
        <w:br w:type="textWrapping"/>
      </w:r>
      <w:r>
        <w:rPr>
          <w:rStyle w:val="VerbatimChar"/>
        </w:rPr>
        <w:t xml:space="preserve">## [21] "highlight" "Rcpp"      "tikz"      "dot"       "c"        </w:t>
      </w:r>
      <w:r>
        <w:br w:type="textWrapping"/>
      </w:r>
      <w:r>
        <w:rPr>
          <w:rStyle w:val="VerbatimChar"/>
        </w:rPr>
        <w:t xml:space="preserve">## [26] "fortran"   "fortran95" "asy"       "cat"       "asis"     </w:t>
      </w:r>
      <w:r>
        <w:br w:type="textWrapping"/>
      </w:r>
      <w:r>
        <w:rPr>
          <w:rStyle w:val="VerbatimChar"/>
        </w:rPr>
        <w:t xml:space="preserve">## [31] "stan"      "block"     "block2"    "js"        "css"      </w:t>
      </w:r>
      <w:r>
        <w:br w:type="textWrapping"/>
      </w:r>
      <w:r>
        <w:rPr>
          <w:rStyle w:val="VerbatimChar"/>
        </w:rPr>
        <w:t xml:space="preserve">## [36] "sql"       "go"        "python"    "julia"     "sass"     </w:t>
      </w:r>
      <w:r>
        <w:br w:type="textWrapping"/>
      </w:r>
      <w:r>
        <w:rPr>
          <w:rStyle w:val="VerbatimChar"/>
        </w:rPr>
        <w:t xml:space="preserve">## [41] "scss"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 you created earlier, automatically formatted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Efthimiades, S., Physical meaning and derivation of Schrodinger and Dirac equations, Department of Natural Sciences, Fordham University.</w:t>
      </w:r>
      <w:r>
        <w:t xml:space="preserve"> </w:t>
      </w:r>
      <w:hyperlink r:id="rId30">
        <w:r>
          <w:rPr>
            <w:rStyle w:val="Hyperlink"/>
          </w:rPr>
          <w:t xml:space="preserve">doi: d34464566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980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6" Target="media/rId36.jpg" /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dcterms:created xsi:type="dcterms:W3CDTF">2019-10-22T22:00:52Z</dcterms:created>
  <dcterms:modified xsi:type="dcterms:W3CDTF">2019-10-22T22:00:52Z</dcterms:modified>
</cp:coreProperties>
</file>