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产量成本模拟器 v5.2 升级说明</w:t>
      </w:r>
    </w:p>
    <w:p>
      <w:r>
        <w:rPr>
          <w:b w:val="0"/>
          <w:i/>
        </w:rPr>
        <w:t>全部数字为模拟器</w:t>
      </w:r>
      <w:r>
        <w:rPr>
          <w:b/>
        </w:rPr>
        <w:t>示例数据</w:t>
      </w:r>
      <w:r>
        <w:rPr>
          <w:b w:val="0"/>
        </w:rPr>
        <w:t>，不是工厂实绩；标 ⚠ 的是行业假设或待确认参数，均可在 CSV/JSON 中修改后重跑。代码：/workspace/review/v5.2/（git 保留 v5.1 历史）。</w:t>
      </w:r>
    </w:p>
    <w:p>
      <w:pPr>
        <w:pStyle w:val="Heading1"/>
      </w:pPr>
      <w:r>
        <w:t>1. 新增了什么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参数文件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默认（⚠）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进入哪个模型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按天人工弹性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data/labor_flex.csv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派遣+临时工 20%；停工日正式工发 70%、派遣 0%；计薪 21.75 天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月度（停工日变量）+ 按天（只在开工日计可变部分）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跨车间借调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data/labor_flex.csv: borrow_limit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月度（人·天总量）+ 按天（逐日核对空闲人数）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换档成本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data/jph_switch.csv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 万元/次 + 损失 2 天产出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月度（相邻月换档）+ 按天（prev_jph_tier）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假设登记表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data/假设登记表.csv/.md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 项，列：影响、责任人、状态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台账，不进模型</w:t>
            </w:r>
          </w:p>
        </w:tc>
      </w:tr>
    </w:tbl>
    <w:p/>
    <w:p>
      <w:r>
        <w:rPr>
          <w:b w:val="0"/>
        </w:rPr>
      </w:r>
      <w:r>
        <w:rPr>
          <w:b/>
        </w:rPr>
        <w:t>关键公式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停工日可省人工比例 φ = (1 − 派遣比) × (1 − 正式工停工日发薪%) + 派遣比 × (1 − 派遣停工日发薪%) = 0.8 × 0.3 + 0.2 × 1 = </w:t>
      </w:r>
      <w:r>
        <w:rPr>
          <w:b/>
        </w:rPr>
        <w:t>0.44</w:t>
      </w:r>
      <w:r>
        <w:rPr>
          <w:b w:val="0"/>
        </w:rPr>
        <w:t>（50% 派遣时 0.65）。</w:t>
      </w:r>
    </w:p>
    <w:p>
      <w:pPr>
        <w:pStyle w:val="ListBullet"/>
      </w:pPr>
      <w:r>
        <w:rPr>
          <w:b w:val="0"/>
        </w:rPr>
        <w:t>停 1 个工作日省 = 车间人数 × 月薪 × 福利系数 ÷ 21.75 × φ + 夜班补贴 + (开工日能源 − 停机日能源)。示例：焊装 JPH36 两班停 1 天省人工 100,505 元、能源约 2.2 万元；涂装 JPH36 两班省人工 48,085 元、能源 68,766 元。</w:t>
      </w:r>
    </w:p>
    <w:p>
      <w:pPr>
        <w:pStyle w:val="ListBullet"/>
      </w:pPr>
      <w:r>
        <w:rPr>
          <w:b w:val="0"/>
        </w:rPr>
        <w:t>换档：sw ≥ z_t − z_{t−1}；成本 30 万 × sw；产能扣 2 天 × 日产能（焊装 JPH36 两班 = 1,080 台）。</w:t>
      </w:r>
    </w:p>
    <w:p>
      <w:r>
        <w:rPr>
          <w:b w:val="0"/>
        </w:rPr>
        <w:t>⚠ 法规提示：《劳务派遣暂行规定》要求派遣人数 ≤ 用工总量 10%。默认 20% 只能理解为「派遣 + 临时/短期合同工」合计口径，需 HR/法务确认。</w:t>
      </w:r>
    </w:p>
    <w:p>
      <w:pPr>
        <w:pStyle w:val="Heading1"/>
      </w:pPr>
      <w:r>
        <w:t>2. 月度结果：v5.1 → v5.2（基准，全年）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指标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v5.1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v5.2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变化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总成本（万元）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44,746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44,288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−458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延期（台·月）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−700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换档次数（四车间合计）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−17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加班（万元）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1,146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645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−501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场景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v5.1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v5.2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基准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44,746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44,288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需求 +10%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47,705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47,399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需求 −10%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41,279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40,966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电价 +20%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45,537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45,054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工资 +5%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45,588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45,127</w:t>
            </w:r>
          </w:p>
        </w:tc>
      </w:tr>
    </w:tbl>
    <w:p/>
    <w:p>
      <w:pPr>
        <w:pStyle w:val="ListBullet"/>
      </w:pPr>
      <w:r>
        <w:rPr>
          <w:b w:val="0"/>
        </w:rPr>
        <w:t>科目变化：人工 +1,982 万（换档少了，全年用更高的档）；借调节省 −1,437 万、借出方占用 +604 万（净 −833 万）；停工日人工 −777 万、能源 −356 万；加班 −501 万；JPH 换档 +30 万。</w:t>
      </w:r>
    </w:p>
    <w:p>
      <w:pPr>
        <w:pStyle w:val="ListBullet"/>
      </w:pPr>
      <w:r>
        <w:rPr>
          <w:b w:val="0"/>
        </w:rPr>
        <w:t xml:space="preserve">⚠ </w:t>
      </w:r>
      <w:r>
        <w:rPr>
          <w:b/>
        </w:rPr>
        <w:t>借调是最大的节省来源，但月度模型只按"人·天总量"平衡，不核对同一天是否有空闲人</w:t>
      </w:r>
      <w:r>
        <w:rPr>
          <w:b w:val="0"/>
        </w:rPr>
        <w:t>，偏乐观。按天模型逐日核对后，焊装、涂装基本同日开工，借调为 0。使用前应先在按天层或业务上核实。</w:t>
      </w:r>
    </w:p>
    <w:p>
      <w:pPr>
        <w:pStyle w:val="ListBullet"/>
      </w:pPr>
      <w:r>
        <w:rPr>
          <w:b w:val="0"/>
        </w:rPr>
        <w:t>决策层（run_v5.py）：成本优先 44,297 万元（扫描口径），推荐「稳定2·交付3」44,306 万元（+9 万），人数最大月波动 100% → 0%。v5.1 时稳定方案要多花 150 万；换档成本让"稳定"几乎不用多花钱。</w:t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v51_v52科目变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科目变化</w:t>
      </w:r>
    </w:p>
    <w:p>
      <w:r>
        <w:drawing>
          <wp:inline xmlns:a="http://schemas.openxmlformats.org/drawingml/2006/main" xmlns:pic="http://schemas.openxmlformats.org/drawingml/2006/picture">
            <wp:extent cx="5940000" cy="15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JPH换档轨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JPH 换档轨迹</w:t>
      </w:r>
    </w:p>
    <w:p>
      <w:pPr>
        <w:pStyle w:val="Heading1"/>
      </w:pPr>
      <w:r>
        <w:t>3. 按天排产（10,000 台/月，焊装 + 涂装）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策略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v5.1（万元/月）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v5.2（万元/月）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连续生产（工作日三班）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1,383.3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1,387.7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同步开停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1,143.6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1,133.1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模型自主排产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1,133.7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两班 + 周末停炉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1,152.4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1,155.9</w:t>
            </w:r>
          </w:p>
        </w:tc>
      </w:tr>
    </w:tbl>
    <w:p/>
    <w:p>
      <w:r>
        <w:rPr>
          <w:b w:val="0"/>
        </w:rPr>
        <w:t>模型自主与同步开停相差 0.6 万元，在求解精度（gap 0.1%、时限 120 s）内，可视为相同。</w:t>
      </w:r>
    </w:p>
    <w:p>
      <w:pPr>
        <w:pStyle w:val="Heading1"/>
      </w:pPr>
      <w:r>
        <w:t>4. 派遣比敏感性：什么时候"开几天停几天"值得？库容什么时候卡住？</w:t>
      </w:r>
    </w:p>
    <w:p>
      <w:r>
        <w:rPr>
          <w:b w:val="0"/>
        </w:rPr>
        <w:t>条件：月需求 6,000 台、焊装/涂装 2 班定员已定（fix_crew）、库容 600 台；对照 = 每个工作日都开。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口径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派遣比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模型开工天（/22）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比每天都开省（万元/月）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每天可少开一班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 / 20% / 50%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 / 21 / 22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≈0（±5 万，求解精度内）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整班开、只能整天停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38.6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整班开、只能整天停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47.4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整班开、只能整天停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62.1</w:t>
            </w:r>
          </w:p>
        </w:tc>
      </w:tr>
    </w:tbl>
    <w:p/>
    <w:p>
      <w:r>
        <w:rPr>
          <w:b w:val="0"/>
        </w:rPr>
      </w:r>
      <w:r>
        <w:rPr>
          <w:b/>
        </w:rPr>
        <w:t>结论（示例数据）</w:t>
      </w:r>
      <w:r>
        <w:rPr>
          <w:b w:val="0"/>
        </w:rPr>
      </w:r>
    </w:p>
    <w:p>
      <w:pPr>
        <w:pStyle w:val="ListNumber"/>
      </w:pPr>
      <w:r>
        <w:rPr>
          <w:b w:val="0"/>
        </w:rPr>
        <w:t>如果每天可以少开一班，降量时"少开班"和"停整天"省的人工一样，停整天还要多启炉，所以模型不主动停线。</w:t>
      </w:r>
    </w:p>
    <w:p>
      <w:pPr>
        <w:pStyle w:val="ListNumber"/>
      </w:pPr>
      <w:r>
        <w:rPr>
          <w:b w:val="0"/>
        </w:rPr>
        <w:t>如果班组只能整班开（实际常见：两班倒轮换、交接不能拆），停 3 天就值得，派遣比越高省得越多：派遣每多 10 个百分点约多省 4.4–4.9 万元/月（0→20% 多省 8.8 万，20→50% 多省 14.7 万）。</w:t>
      </w:r>
    </w:p>
    <w:p>
      <w:pPr>
        <w:pStyle w:val="ListNumber"/>
      </w:pPr>
      <w:r>
        <w:rPr>
          <w:b w:val="0"/>
        </w:rPr>
      </w:r>
      <w:r>
        <w:rPr>
          <w:b/>
        </w:rPr>
        <w:t>白车身库容不卡</w:t>
      </w:r>
      <w:r>
        <w:rPr>
          <w:b w:val="0"/>
        </w:rPr>
        <w:t>：库容 100–600 台、派遣 0–50% 下影子价格均为 0。原因是焊装和涂装同日开停，缓存不需要攒。只有两车间开停错开（例如涂装为省启炉连开几天、焊装分散开）时库容才有价值；v5.1 在 10,000 台、库容 400 台时测到约 40 元/台·月。</w:t>
      </w:r>
    </w:p>
    <w:p>
      <w:r>
        <w:rPr>
          <w:b w:val="0"/>
        </w:rPr>
        <w:t>需求敏感性（模型自主，班组可选）：6,000 台 → JPH36×1 班（25 天，含 3 个周末日）；8,000 台 → JPH30×2 班；10,000 台 → JPH36×2 班。派遣 0/20/50% 下 6,000 与 10,000 台的班组选择不变；8,000 台派遣 50% 时涂装可升到 JPH36×2（攒缓存最高 455 台）。</w:t>
      </w:r>
    </w:p>
    <w:p>
      <w:r>
        <w:drawing>
          <wp:inline xmlns:a="http://schemas.openxmlformats.org/drawingml/2006/main" xmlns:pic="http://schemas.openxmlformats.org/drawingml/2006/picture">
            <wp:extent cx="5940000" cy="2096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派遣比敏感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派遣比敏感性</w:t>
      </w:r>
    </w:p>
    <w:p>
      <w:pPr>
        <w:pStyle w:val="Heading1"/>
      </w:pPr>
      <w:r>
        <w:t>5. 图 10–11 重算</w:t>
      </w:r>
    </w:p>
    <w:p>
      <w:pPr>
        <w:pStyle w:val="ListBullet"/>
      </w:pPr>
      <w:r>
        <w:rPr>
          <w:b w:val="0"/>
        </w:rPr>
        <w:t>策略对比.png、压力测试.png 已按 v5.2 重算，输出到 v5.2/output/。</w:t>
      </w:r>
    </w:p>
    <w:p>
      <w:pPr>
        <w:pStyle w:val="ListBullet"/>
      </w:pPr>
      <w:r>
        <w:rPr>
          <w:b w:val="0"/>
        </w:rPr>
        <w:t>修复：两个绘图脚本原来写到上级目录（会覆盖 v5 的图，已恢复原图）；压力测试图读取的列名「缺口」已改名「流失」；利用率按毛产能计（含停工日与换档损失），否则恒为 100%。</w:t>
      </w:r>
    </w:p>
    <w:p>
      <w:pPr>
        <w:pStyle w:val="Heading1"/>
      </w:pPr>
      <w:r>
        <w:t>6. 测试与基线</w:t>
      </w:r>
    </w:p>
    <w:p>
      <w:pPr>
        <w:pStyle w:val="ListBullet"/>
      </w:pPr>
      <w:r>
        <w:rPr>
          <w:b w:val="0"/>
        </w:rPr>
        <w:t xml:space="preserve">新增 tests/test_v52.py 15 项（φ 计算、无文件即关闭、停工日节省手算、派遣比单调、月度停工可选不变贵、换档按整次计费、极高换档成本不换档、按天派遣比、prev_jph_tier、登记表字段）；共 </w:t>
      </w:r>
      <w:r>
        <w:rPr>
          <w:b/>
        </w:rPr>
        <w:t>85 项通过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golden 基线已更新为 v5.2。</w:t>
      </w:r>
    </w:p>
    <w:p>
      <w:pPr>
        <w:pStyle w:val="Heading1"/>
      </w:pPr>
      <w:r>
        <w:t>7. 待确认 ⚠</w:t>
      </w:r>
    </w:p>
    <w:p>
      <w:pPr>
        <w:pStyle w:val="ListNumber"/>
      </w:pPr>
      <w:r>
        <w:rPr>
          <w:b w:val="0"/>
        </w:rPr>
        <w:t>派遣/临时工口径与比例；停工日发薪比例（需符合当地停工停产工资规定）。</w:t>
      </w:r>
    </w:p>
    <w:p>
      <w:pPr>
        <w:pStyle w:val="ListNumber"/>
      </w:pPr>
      <w:r>
        <w:rPr>
          <w:b w:val="0"/>
        </w:rPr>
        <w:t>借调上限、技能匹配；月度借调偏乐观。</w:t>
      </w:r>
    </w:p>
    <w:p>
      <w:pPr>
        <w:pStyle w:val="ListNumber"/>
      </w:pPr>
      <w:r>
        <w:rPr>
          <w:b w:val="0"/>
        </w:rPr>
        <w:t>换档成本与损失天数（按历史换档记录核实）。</w:t>
      </w:r>
    </w:p>
    <w:p>
      <w:pPr>
        <w:pStyle w:val="ListNumber"/>
      </w:pPr>
      <w:r>
        <w:rPr>
          <w:b w:val="0"/>
        </w:rPr>
        <w:t>是否允许"每天少开一班"（决定停整天值不值）。</w:t>
      </w:r>
    </w:p>
    <w:p>
      <w:pPr>
        <w:pStyle w:val="ListNumber"/>
      </w:pPr>
      <w:r>
        <w:rPr>
          <w:b w:val="0"/>
        </w:rPr>
        <w:t>已登记未建模：招聘与培训提前期、学习曲线、车型混线、计划维修、MOQ/JIT、复产质量（见假设登记表）。</w:t>
      </w:r>
    </w:p>
    <w:p>
      <w:pPr>
        <w:pStyle w:val="ListNumber"/>
      </w:pPr>
      <w:r>
        <w:rPr>
          <w:b w:val="0"/>
        </w:rPr>
        <w:t>按天模型求解精度：120 s 时限下个别情景未收敛（例如 10,000 台、派遣 20% 的模型自主解 1,331 万元，比同步开停 1,133 万高），表中已取同一情景下可行方案的最优值；正式使用建议加长时限。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