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模拟器 v4 运作与输出说明</w:t>
      </w:r>
    </w:p>
    <w:p>
      <w:r>
        <w:rPr>
          <w:b w:val="0"/>
        </w:rPr>
        <w:t>依据：/workspace/review/v4/ 的实际代码、data/*.csv 配置和 output/*.csv 运行结果。全部为</w:t>
      </w:r>
      <w:r>
        <w:rPr>
          <w:b/>
        </w:rPr>
        <w:t>示例数据</w:t>
      </w:r>
      <w:r>
        <w:rPr>
          <w:b w:val="0"/>
        </w:rPr>
        <w:t>，不是沃尔沃真实数据。⚠暂定 = 待业务确认的参数。</w:t>
      </w:r>
    </w:p>
    <w:p>
      <w:r>
        <w:rPr>
          <w:b w:val="0"/>
        </w:rPr>
        <w:t>两张图的绘图脚本：v4/diagrams/plot_v4_business.py、v4/diagrams/plot_v4_logic.py（matplotlib + Noto Sans CJK）。</w:t>
      </w:r>
    </w:p>
    <w:p>
      <w:pPr>
        <w:pStyle w:val="Heading2"/>
      </w:pPr>
      <w:r>
        <w:t>1. 业务架构图：谁提供什么、每月怎么转、输出给谁</w:t>
      </w:r>
    </w:p>
    <w:p>
      <w:pPr>
        <w:sectPr>
          <w:pgSz w:w="11906" w:h="16838"/>
          <w:pgMar w:top="850" w:right="850" w:bottom="850" w:left="850" w:header="720" w:footer="720" w:gutter="0"/>
          <w:cols w:space="720"/>
          <w:docGrid w:linePitch="360"/>
        </w:sectPr>
      </w:pPr>
    </w:p>
    <w:p>
      <w:r>
        <w:drawing>
          <wp:inline xmlns:a="http://schemas.openxmlformats.org/drawingml/2006/main" xmlns:pic="http://schemas.openxmlformats.org/drawingml/2006/picture">
            <wp:extent cx="9540000" cy="58923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4业务架构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540000" cy="5892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图：v4 业务架构图</w:t>
      </w:r>
    </w:p>
    <w:p>
      <w:pPr>
        <w:sectPr>
          <w:pgSz w:w="16838" w:h="11906" w:orient="landscape"/>
          <w:pgMar w:top="850" w:right="850" w:bottom="850" w:left="850" w:header="720" w:footer="720" w:gutter="0"/>
          <w:cols w:space="720"/>
          <w:docGrid w:linePitch="360"/>
        </w:sectPr>
      </w:pPr>
    </w:p>
    <w:p>
      <w:r>
        <w:rPr>
          <w:b w:val="0"/>
        </w:rPr>
      </w:r>
      <w:r>
        <w:rPr>
          <w:b/>
        </w:rPr>
        <w:t>怎么读这张图</w:t>
      </w:r>
      <w:r>
        <w:rPr>
          <w:b w:val="0"/>
        </w:rPr>
      </w:r>
    </w:p>
    <w:p>
      <w:pPr>
        <w:pStyle w:val="ListBullet"/>
      </w:pPr>
      <w:r>
        <w:rPr>
          <w:b w:val="0"/>
        </w:rPr>
        <w:t>横向是每月的 8 个步骤，纵向是 9 个角色泳道，最右一列写每个角色收到什么输出、用来做什么决策。</w:t>
      </w:r>
    </w:p>
    <w:p>
      <w:pPr>
        <w:pStyle w:val="ListBullet"/>
      </w:pPr>
      <w:r>
        <w:rPr>
          <w:b w:val="0"/>
        </w:rPr>
      </w:r>
      <w:r>
        <w:rPr>
          <w:b/>
        </w:rPr>
        <w:t>① 参数更新</w:t>
      </w:r>
      <w:r>
        <w:rPr>
          <w:b w:val="0"/>
        </w:rPr>
        <w:t>：各部门分别维护自己的 CSV。</w:t>
      </w:r>
    </w:p>
    <w:p>
      <w:pPr>
        <w:pStyle w:val="ListBullet"/>
      </w:pPr>
      <w:r>
        <w:rPr>
          <w:b w:val="0"/>
        </w:rPr>
        <w:t>计划：demand.csv、calendar.csv、capacity_limit.csv。</w:t>
      </w:r>
    </w:p>
    <w:p>
      <w:pPr>
        <w:pStyle w:val="ListBullet"/>
      </w:pPr>
      <w:r>
        <w:rPr>
          <w:b w:val="0"/>
        </w:rPr>
        <w:t>IE：jph_options.csv（JPH 档、每班定员、运行功率）、shift_options.csv（班制、夜班个数 night_shifts ⚠暂定）。</w:t>
      </w:r>
    </w:p>
    <w:p>
      <w:pPr>
        <w:pStyle w:val="ListBullet"/>
      </w:pPr>
      <w:r>
        <w:rPr>
          <w:b w:val="0"/>
        </w:rPr>
        <w:t>HR：global_params.csv 里的工资、标准月工时 174 ⚠、加班倍数 1.5 ⚠、夜班补贴 30 元 ⚠、加班绝对上限 60h ⚠。</w:t>
      </w:r>
    </w:p>
    <w:p>
      <w:pPr>
        <w:pStyle w:val="ListBullet"/>
      </w:pPr>
      <w:r>
        <w:rPr>
          <w:b w:val="0"/>
        </w:rPr>
        <w:t>能源：电价、运行 kW、单车 kWh。</w:t>
      </w:r>
    </w:p>
    <w:p>
      <w:pPr>
        <w:pStyle w:val="ListBullet"/>
      </w:pPr>
      <w:r>
        <w:rPr>
          <w:b w:val="0"/>
        </w:rPr>
        <w:t>财务：OH、班车、外包、缓存持有成本、停线固定成本 30 万 ⚠、延期成本 1,500 元/台·月 ⚠。</w:t>
      </w:r>
    </w:p>
    <w:p>
      <w:pPr>
        <w:pStyle w:val="ListBullet"/>
      </w:pPr>
      <w:r>
        <w:rPr>
          <w:b w:val="0"/>
        </w:rPr>
        <w:t>生产：加班常规上限 36h/人、缓存上限（车间总量）、停线和开动率（通过场景旋钮输入）。</w:t>
      </w:r>
    </w:p>
    <w:p>
      <w:pPr>
        <w:pStyle w:val="ListBullet"/>
      </w:pPr>
      <w:r>
        <w:rPr>
          <w:b w:val="0"/>
        </w:rPr>
      </w:r>
      <w:r>
        <w:rPr>
          <w:b/>
        </w:rPr>
        <w:t>② plant_check</w:t>
      </w:r>
      <w:r>
        <w:rPr>
          <w:b w:val="0"/>
        </w:rPr>
        <w:t>：检查结构、完整性和规则，输出 readiness_&lt;厂&gt;.md（就绪度 L0–L3，台州示例是 L2）。不通过就退回给参数负责人修改。</w:t>
      </w:r>
    </w:p>
    <w:p>
      <w:pPr>
        <w:pStyle w:val="ListBullet"/>
      </w:pPr>
      <w:r>
        <w:rPr>
          <w:b w:val="0"/>
        </w:rPr>
      </w:r>
      <w:r>
        <w:rPr>
          <w:b/>
        </w:rPr>
        <w:t>③ 跑基准</w:t>
      </w:r>
      <w:r>
        <w:rPr>
          <w:b w:val="0"/>
        </w:rPr>
        <w:t>：run.py 或 run_plant.py。每次求解都会自动做守恒自检，run.py 最后还会和 golden 基线比对。</w:t>
      </w:r>
    </w:p>
    <w:p>
      <w:pPr>
        <w:pStyle w:val="ListBullet"/>
      </w:pPr>
      <w:r>
        <w:rPr>
          <w:b w:val="0"/>
        </w:rPr>
      </w:r>
      <w:r>
        <w:rPr>
          <w:b/>
        </w:rPr>
        <w:t>④ 场景和策略</w:t>
      </w:r>
      <w:r>
        <w:rPr>
          <w:b w:val="0"/>
        </w:rPr>
        <w:t>：stress_test.py 跑场景库，strategies.py 跑策略对比和蒙特卡洛。</w:t>
      </w:r>
    </w:p>
    <w:p>
      <w:pPr>
        <w:pStyle w:val="ListBullet"/>
      </w:pPr>
      <w:r>
        <w:rPr>
          <w:b w:val="0"/>
        </w:rPr>
      </w:r>
      <w:r>
        <w:rPr>
          <w:b/>
        </w:rPr>
        <w:t>⑤ 决策单</w:t>
      </w:r>
      <w:r>
        <w:rPr>
          <w:b w:val="0"/>
        </w:rPr>
        <w:t>：计划员填 decision_log_template.csv，管理层审批并选定策略（成本优先、稳定优先或保人力）。</w:t>
      </w:r>
    </w:p>
    <w:p>
      <w:pPr>
        <w:pStyle w:val="ListBullet"/>
      </w:pPr>
      <w:r>
        <w:rPr>
          <w:b w:val="0"/>
        </w:rPr>
      </w:r>
      <w:r>
        <w:rPr>
          <w:b/>
        </w:rPr>
        <w:t>⑥ 执行</w:t>
      </w:r>
      <w:r>
        <w:rPr>
          <w:b w:val="0"/>
        </w:rPr>
        <w:t>：计划按方案排产，并处理延期订单的沟通；生产按方案开线、加班或停线；HR 处理加班审批、排班和招聘。</w:t>
      </w:r>
    </w:p>
    <w:p>
      <w:pPr>
        <w:pStyle w:val="ListBullet"/>
      </w:pPr>
      <w:r>
        <w:rPr>
          <w:b w:val="0"/>
        </w:rPr>
      </w:r>
      <w:r>
        <w:rPr>
          <w:b/>
        </w:rPr>
        <w:t>⑦ 实际回收</w:t>
      </w:r>
      <w:r>
        <w:rPr>
          <w:b w:val="0"/>
        </w:rPr>
        <w:t>：原型目前只接了实际产量 actual.csv。实际成本、实际人数和加班还没有接入，图中用灰底框标出。</w:t>
      </w:r>
    </w:p>
    <w:p>
      <w:pPr>
        <w:pStyle w:val="ListBullet"/>
      </w:pPr>
      <w:r>
        <w:rPr>
          <w:b w:val="0"/>
        </w:rPr>
      </w:r>
      <w:r>
        <w:rPr>
          <w:b/>
        </w:rPr>
        <w:t>⑧ 对账校准</w:t>
      </w:r>
      <w:r>
        <w:rPr>
          <w:b w:val="0"/>
        </w:rPr>
        <w:t>：run_plant.py 输出 plant_&lt;厂&gt;_backtest.csv，偏差超过 ±5% ⚠ 就标红，并归因到具体参数。财务按 account_map.csv 对口径。偏差通过绿色虚线回写到 ①，形成新的参数版本。</w:t>
      </w:r>
    </w:p>
    <w:p>
      <w:r>
        <w:rPr>
          <w:b w:val="0"/>
        </w:rPr>
      </w:r>
      <w:r>
        <w:rPr>
          <w:b/>
        </w:rPr>
        <w:t>哪些输出支持哪些决策</w:t>
      </w:r>
      <w:r>
        <w:rPr>
          <w:b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决策</w:t>
            </w:r>
          </w:p>
        </w:tc>
        <w:tc>
          <w:tcPr>
            <w:tcW w:type="dxa" w:w="340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依据的输出</w:t>
            </w:r>
          </w:p>
        </w:tc>
        <w:tc>
          <w:tcPr>
            <w:tcW w:type="dxa" w:w="340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规则</w:t>
            </w:r>
          </w:p>
        </w:tc>
      </w:tr>
      <w:tr>
        <w:tc>
          <w:tcPr>
            <w:tcW w:type="dxa" w:w="340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加班审批</w:t>
            </w:r>
          </w:p>
        </w:tc>
        <w:tc>
          <w:tcPr>
            <w:tcW w:type="dxa" w:w="340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plan 的 ot_hours、ot_per_head、ot_excess_hours；cost 的 加班、超限加班溢价</w:t>
            </w:r>
          </w:p>
        </w:tc>
        <w:tc>
          <w:tcPr>
            <w:tcW w:type="dxa" w:w="340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R4、R5</w:t>
            </w:r>
          </w:p>
        </w:tc>
      </w:tr>
      <w:tr>
        <w:tc>
          <w:tcPr>
            <w:tcW w:type="dxa" w:w="340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JPH 和班次</w:t>
            </w:r>
          </w:p>
        </w:tc>
        <w:tc>
          <w:tcPr>
            <w:tcW w:type="dxa" w:w="340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plan 的 jph、shifts、util；scenario_summary 的各车间 JPH×班次</w:t>
            </w:r>
          </w:p>
        </w:tc>
        <w:tc>
          <w:tcPr>
            <w:tcW w:type="dxa" w:w="340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340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停线</w:t>
            </w:r>
          </w:p>
        </w:tc>
        <w:tc>
          <w:tcPr>
            <w:tcW w:type="dxa" w:w="340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plan 中 shifts=0 的车间月；cost 的 停线固定</w:t>
            </w:r>
          </w:p>
        </w:tc>
        <w:tc>
          <w:tcPr>
            <w:tcW w:type="dxa" w:w="340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R3</w:t>
            </w:r>
          </w:p>
        </w:tc>
      </w:tr>
      <w:tr>
        <w:tc>
          <w:tcPr>
            <w:tcW w:type="dxa" w:w="340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延期交付</w:t>
            </w:r>
          </w:p>
        </w:tc>
        <w:tc>
          <w:tcPr>
            <w:tcW w:type="dxa" w:w="340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scenario_summary 的 延期台月、流失台；stress 的积压月份</w:t>
            </w:r>
          </w:p>
        </w:tc>
        <w:tc>
          <w:tcPr>
            <w:tcW w:type="dxa" w:w="340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R2</w:t>
            </w:r>
          </w:p>
        </w:tc>
      </w:tr>
      <w:tr>
        <w:tc>
          <w:tcPr>
            <w:tcW w:type="dxa" w:w="340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招聘和人力</w:t>
            </w:r>
          </w:p>
        </w:tc>
        <w:tc>
          <w:tcPr>
            <w:tcW w:type="dxa" w:w="340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plan 的 heads、total_heads；strategy_summary 的人数最大月波动</w:t>
            </w:r>
          </w:p>
        </w:tc>
        <w:tc>
          <w:tcPr>
            <w:tcW w:type="dxa" w:w="340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R6、R7</w:t>
            </w:r>
          </w:p>
        </w:tc>
      </w:tr>
      <w:tr>
        <w:tc>
          <w:tcPr>
            <w:tcW w:type="dxa" w:w="340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预算</w:t>
            </w:r>
          </w:p>
        </w:tc>
        <w:tc>
          <w:tcPr>
            <w:tcW w:type="dxa" w:w="340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cost 的各科目、account_map、单车成本</w:t>
            </w:r>
          </w:p>
        </w:tc>
        <w:tc>
          <w:tcPr>
            <w:tcW w:type="dxa" w:w="340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R7</w:t>
            </w:r>
          </w:p>
        </w:tc>
      </w:tr>
    </w:tbl>
    <w:p>
      <w:pPr>
        <w:pStyle w:val="Heading2"/>
      </w:pPr>
      <w:r>
        <w:t>2. 逻辑结构图：输入 → 计算 → 输出</w:t>
      </w:r>
    </w:p>
    <w:p>
      <w:pPr>
        <w:sectPr>
          <w:pgSz w:w="11906" w:h="16838"/>
          <w:pgMar w:top="850" w:right="850" w:bottom="850" w:left="850" w:header="720" w:footer="720" w:gutter="0"/>
          <w:cols w:space="720"/>
          <w:docGrid w:linePitch="360"/>
        </w:sectPr>
      </w:pPr>
    </w:p>
    <w:p>
      <w:r>
        <w:drawing>
          <wp:inline xmlns:a="http://schemas.openxmlformats.org/drawingml/2006/main" xmlns:pic="http://schemas.openxmlformats.org/drawingml/2006/picture">
            <wp:extent cx="9540000" cy="583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4逻辑结构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540000" cy="58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图：v4 逻辑结构图</w:t>
      </w:r>
    </w:p>
    <w:p>
      <w:pPr>
        <w:sectPr>
          <w:pgSz w:w="16838" w:h="11906" w:orient="landscape"/>
          <w:pgMar w:top="850" w:right="850" w:bottom="850" w:left="850" w:header="720" w:footer="720" w:gutter="0"/>
          <w:cols w:space="720"/>
          <w:docGrid w:linePitch="360"/>
        </w:sectPr>
      </w:pPr>
    </w:p>
    <w:p>
      <w:r>
        <w:rPr>
          <w:b w:val="0"/>
        </w:rPr>
      </w:r>
      <w:r>
        <w:rPr>
          <w:b/>
        </w:rPr>
        <w:t>怎么读这张图</w:t>
      </w:r>
      <w:r>
        <w:rPr>
          <w:b w:val="0"/>
        </w:rPr>
        <w:t>（从左到右五列，底部一条循环带）</w:t>
      </w:r>
    </w:p>
    <w:p>
      <w:pPr>
        <w:pStyle w:val="ListNumber"/>
      </w:pPr>
      <w:r>
        <w:rPr>
          <w:b w:val="0"/>
        </w:rPr>
      </w:r>
      <w:r>
        <w:rPr>
          <w:b/>
        </w:rPr>
        <w:t>输入表</w:t>
      </w:r>
      <w:r>
        <w:rPr>
          <w:b w:val="0"/>
        </w:rPr>
        <w:t>：plant.json 定义车间链 STP→BIW→PNT→TCF，另有 8 张必选 CSV、场景库、数据来源表和可选扩展表。可选表缺了就不启用，plants/FULL_COST 是一个启用了全部扩展的示例。</w:t>
      </w:r>
    </w:p>
    <w:p>
      <w:pPr>
        <w:pStyle w:val="ListNumber"/>
      </w:pPr>
      <w:r>
        <w:rPr>
          <w:b w:val="0"/>
        </w:rPr>
      </w:r>
      <w:r>
        <w:rPr>
          <w:b/>
        </w:rPr>
        <w:t>加载、检查和场景旋钮</w:t>
      </w:r>
      <w:r>
        <w:rPr>
          <w:b w:val="0"/>
        </w:rPr>
        <w:t>：</w:t>
      </w:r>
    </w:p>
    <w:p>
      <w:pPr>
        <w:pStyle w:val="ListBullet"/>
      </w:pPr>
      <w:r>
        <w:rPr>
          <w:b w:val="0"/>
        </w:rPr>
        <w:t>data_loader.load() 读入参数，补齐 v4 新增参数的缺省值，自动补 0 班行（R3），把 JPH 档按升序排好，再做校验。</w:t>
      </w:r>
    </w:p>
    <w:p>
      <w:pPr>
        <w:pStyle w:val="ListBullet"/>
      </w:pPr>
      <w:r>
        <w:rPr>
          <w:b w:val="0"/>
        </w:rPr>
        <w:t>plant_check.py 评定就绪度。</w:t>
      </w:r>
    </w:p>
    <w:p>
      <w:pPr>
        <w:pStyle w:val="ListBullet"/>
      </w:pPr>
      <w:r>
        <w:rPr>
          <w:b w:val="0"/>
        </w:rPr>
        <w:t>scenarios.apply_knobs() 按旋钮改需求、开动率、停线天数、供应上限、单价和加班上限。工资上调后，加班单价会自动跟着变（R5）。</w:t>
      </w:r>
    </w:p>
    <w:p>
      <w:pPr>
        <w:pStyle w:val="ListBullet"/>
      </w:pPr>
      <w:r>
        <w:rPr>
          <w:b w:val="0"/>
        </w:rPr>
        <w:t>cost_functions.py 提供单元成本函数，供第 3 列调用。</w:t>
      </w:r>
    </w:p>
    <w:p>
      <w:pPr>
        <w:pStyle w:val="ListNumber"/>
      </w:pPr>
      <w:r>
        <w:rPr>
          <w:b w:val="0"/>
        </w:rPr>
      </w:r>
      <w:r>
        <w:rPr>
          <w:b/>
        </w:rPr>
        <w:t>model_builder（混合整数规划）</w:t>
      </w:r>
      <w:r>
        <w:rPr>
          <w:b w:val="0"/>
        </w:rPr>
        <w:t>：</w:t>
      </w:r>
    </w:p>
    <w:p>
      <w:pPr>
        <w:pStyle w:val="ListBullet"/>
      </w:pPr>
      <w:r>
        <w:rPr>
          <w:b w:val="0"/>
        </w:rPr>
      </w:r>
      <w:r>
        <w:rPr>
          <w:b/>
        </w:rPr>
        <w:t>决策变量</w:t>
      </w:r>
      <w:r>
        <w:rPr>
          <w:b w:val="0"/>
        </w:rPr>
        <w:t>：每个车间每月从「JPH 档 × 班次（0/1/2/3）」里选一个（R3）；常规加班 ot 和超限加班 otx（R4）；各车间产量 x；车间间缓存 inv；月末积压 bl 和流失 short（R2）。</w:t>
      </w:r>
    </w:p>
    <w:p>
      <w:pPr>
        <w:pStyle w:val="ListBullet"/>
      </w:pPr>
      <w:r>
        <w:rPr>
          <w:b w:val="0"/>
        </w:rPr>
      </w:r>
      <w:r>
        <w:rPr>
          <w:b/>
        </w:rPr>
        <w:t>约束</w:t>
      </w:r>
      <w:r>
        <w:rPr>
          <w:b w:val="0"/>
        </w:rPr>
        <w:t>：每车间每月只选一个方案；产量不超过产能；加班上限随班次数放大（R4）；车间之间流量平衡；缓存不超过车间总量（R1）；积压平衡，期末积压记为流失（R2）。人数变化、JPH 每月最多变一档、班次按季度固定等约束是可选的，由策略开启。</w:t>
      </w:r>
    </w:p>
    <w:p>
      <w:pPr>
        <w:pStyle w:val="ListBullet"/>
      </w:pPr>
      <w:r>
        <w:rPr>
          <w:b w:val="0"/>
        </w:rPr>
      </w:r>
      <w:r>
        <w:rPr>
          <w:b/>
        </w:rPr>
        <w:t>目标</w:t>
      </w:r>
      <w:r>
        <w:rPr>
          <w:b w:val="0"/>
        </w:rPr>
        <w:t>：所有科目表达式之和最小。科目包括人工（含间接人工和夜班补贴，R6、R7）、加班、超限加班溢价、能源、班车、外包、OH、停线固定、缓存持有、延期成本、流失惩罚等。物料只做口径统计，不进目标。</w:t>
      </w:r>
    </w:p>
    <w:p>
      <w:pPr>
        <w:pStyle w:val="ListNumber"/>
      </w:pPr>
      <w:r>
        <w:rPr>
          <w:b w:val="0"/>
        </w:rPr>
      </w:r>
      <w:r>
        <w:rPr>
          <w:b/>
        </w:rPr>
        <w:t>求解、自检和报表</w:t>
      </w:r>
      <w:r>
        <w:rPr>
          <w:b w:val="0"/>
        </w:rPr>
        <w:t>：</w:t>
      </w:r>
    </w:p>
    <w:p>
      <w:pPr>
        <w:pStyle w:val="ListBullet"/>
      </w:pPr>
      <w:r>
        <w:rPr>
          <w:b w:val="0"/>
        </w:rPr>
        <w:t>求解器用 HiGHS，相对 gap 0.01%；没有 HiGHS 时用 CBC，时间上限 60 秒。</w:t>
      </w:r>
    </w:p>
    <w:p>
      <w:pPr>
        <w:pStyle w:val="ListBullet"/>
      </w:pPr>
      <w:r>
        <w:rPr>
          <w:b w:val="0"/>
        </w:rPr>
        <w:t>report.extract() 直接取各科目表达式的值，所以分项之和一定等于目标值。</w:t>
      </w:r>
    </w:p>
    <w:p>
      <w:pPr>
        <w:pStyle w:val="ListBullet"/>
      </w:pPr>
      <w:r>
        <w:rPr>
          <w:b w:val="0"/>
        </w:rPr>
        <w:t>selfcheck() 检查 5 项守恒：科目合计等于目标、每车间每月只选一个方案、流平衡、缓存不超总量、交付加流失等于需求。</w:t>
      </w:r>
    </w:p>
    <w:p>
      <w:pPr>
        <w:pStyle w:val="ListBullet"/>
      </w:pPr>
      <w:r>
        <w:rPr>
          <w:b w:val="0"/>
        </w:rPr>
        <w:t>golden.py 把结果和基线比对。</w:t>
      </w:r>
    </w:p>
    <w:p>
      <w:pPr>
        <w:pStyle w:val="ListNumber"/>
      </w:pPr>
      <w:r>
        <w:rPr>
          <w:b w:val="0"/>
        </w:rPr>
      </w:r>
      <w:r>
        <w:rPr>
          <w:b/>
        </w:rPr>
        <w:t>输出文件</w:t>
      </w:r>
      <w:r>
        <w:rPr>
          <w:b w:val="0"/>
        </w:rPr>
        <w:t>：见第 3 节。</w:t>
      </w:r>
    </w:p>
    <w:p>
      <w:pPr>
        <w:pStyle w:val="ListNumber"/>
      </w:pPr>
      <w:r>
        <w:rPr>
          <w:b w:val="0"/>
        </w:rPr>
      </w:r>
      <w:r>
        <w:rPr>
          <w:b/>
        </w:rPr>
        <w:t>循环</w:t>
      </w:r>
      <w:r>
        <w:rPr>
          <w:b w:val="0"/>
        </w:rPr>
        <w:t>：run.py（5 个场景）、strategies.py（5 个策略，外加 20 次蒙特卡洛）、stress_test.py（场景库、停线扫描、需求上限）、run_plant.py 和 full_cost_compare.py。它们都是改完旋钮或约束后，重复调用第 2 到第 4 列。</w:t>
      </w:r>
    </w:p>
    <w:p>
      <w:pPr>
        <w:pStyle w:val="Heading2"/>
      </w:pPr>
      <w:r>
        <w:t>3. 输出文件指南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204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文件</w:t>
            </w:r>
          </w:p>
        </w:tc>
        <w:tc>
          <w:tcPr>
            <w:tcW w:type="dxa" w:w="204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内容</w:t>
            </w:r>
          </w:p>
        </w:tc>
        <w:tc>
          <w:tcPr>
            <w:tcW w:type="dxa" w:w="204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怎么看</w:t>
            </w:r>
          </w:p>
        </w:tc>
        <w:tc>
          <w:tcPr>
            <w:tcW w:type="dxa" w:w="204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给谁</w:t>
            </w:r>
          </w:p>
        </w:tc>
        <w:tc>
          <w:tcPr>
            <w:tcW w:type="dxa" w:w="204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支持什么决策</w:t>
            </w:r>
          </w:p>
        </w:tc>
      </w:tr>
      <w:tr>
        <w:tc>
          <w:tcPr>
            <w:tcW w:type="dxa" w:w="2041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scenario_summary.csv / results_summary.md</w:t>
            </w:r>
          </w:p>
        </w:tc>
        <w:tc>
          <w:tcPr>
            <w:tcW w:type="dxa" w:w="2041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每个场景一行：总成本、运营成本、产量、缺口（流失）、延期台月、加班小时、超限加班小时、平均缓存、停线车间月数、单车成本、各车间每月的 JPH×班次</w:t>
            </w:r>
          </w:p>
        </w:tc>
        <w:tc>
          <w:tcPr>
            <w:tcW w:type="dxa" w:w="2041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先和基准比总成本和单车成本，再看延期和流失有多少</w:t>
            </w:r>
          </w:p>
        </w:tc>
        <w:tc>
          <w:tcPr>
            <w:tcW w:type="dxa" w:w="2041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计划、管理层</w:t>
            </w:r>
          </w:p>
        </w:tc>
        <w:tc>
          <w:tcPr>
            <w:tcW w:type="dxa" w:w="2041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月度能力承诺、场景对比</w:t>
            </w:r>
          </w:p>
        </w:tc>
      </w:tr>
      <w:tr>
        <w:tc>
          <w:tcPr>
            <w:tcW w:type="dxa" w:w="2041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plan_&lt;场景&gt;.csv</w:t>
            </w:r>
          </w:p>
        </w:tc>
        <w:tc>
          <w:tcPr>
            <w:tcW w:type="dxa" w:w="2041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每车间每月：jph、shifts（0 表示停线）、heads、total_heads、ot_hours、ot_excess_hours、ot_per_head、capacity、volume、util、buffer_end</w:t>
            </w:r>
          </w:p>
        </w:tc>
        <w:tc>
          <w:tcPr>
            <w:tcW w:type="dxa" w:w="2041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util 等于 1 的车间是瓶颈；ot_per_head 超过 36 就是超限；shifts 来回切换说明不稳定</w:t>
            </w:r>
          </w:p>
        </w:tc>
        <w:tc>
          <w:tcPr>
            <w:tcW w:type="dxa" w:w="2041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生产、IE、HR</w:t>
            </w:r>
          </w:p>
        </w:tc>
        <w:tc>
          <w:tcPr>
            <w:tcW w:type="dxa" w:w="2041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JPH 和班次、加班审批、停线</w:t>
            </w:r>
          </w:p>
        </w:tc>
      </w:tr>
      <w:tr>
        <w:tc>
          <w:tcPr>
            <w:tcW w:type="dxa" w:w="2041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cost_&lt;场景&gt;.csv</w:t>
            </w:r>
          </w:p>
        </w:tc>
        <w:tc>
          <w:tcPr>
            <w:tcW w:type="dxa" w:w="2041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各科目金额（元），人工已含间接人工</w:t>
            </w:r>
          </w:p>
        </w:tc>
        <w:tc>
          <w:tcPr>
            <w:tcW w:type="dxa" w:w="2041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看哪些科目是大头，以及和基准相比哪项变了</w:t>
            </w:r>
          </w:p>
        </w:tc>
        <w:tc>
          <w:tcPr>
            <w:tcW w:type="dxa" w:w="2041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财务</w:t>
            </w:r>
          </w:p>
        </w:tc>
        <w:tc>
          <w:tcPr>
            <w:tcW w:type="dxa" w:w="2041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预算、成本差分析</w:t>
            </w:r>
          </w:p>
        </w:tc>
      </w:tr>
      <w:tr>
        <w:tc>
          <w:tcPr>
            <w:tcW w:type="dxa" w:w="2041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strategy_summary.csv + plan_策略_*.csv</w:t>
            </w:r>
          </w:p>
        </w:tc>
        <w:tc>
          <w:tcPr>
            <w:tcW w:type="dxa" w:w="2041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每个策略的成本、单车成本、加班、超限加班、延期、人数最大月波动、利用率、缺口</w:t>
            </w:r>
          </w:p>
        </w:tc>
        <w:tc>
          <w:tcPr>
            <w:tcW w:type="dxa" w:w="2041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看「多花多少钱，换来多少稳定」</w:t>
            </w:r>
          </w:p>
        </w:tc>
        <w:tc>
          <w:tcPr>
            <w:tcW w:type="dxa" w:w="2041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管理层</w:t>
            </w:r>
          </w:p>
        </w:tc>
        <w:tc>
          <w:tcPr>
            <w:tcW w:type="dxa" w:w="2041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策略选择</w:t>
            </w:r>
          </w:p>
        </w:tc>
      </w:tr>
      <w:tr>
        <w:tc>
          <w:tcPr>
            <w:tcW w:type="dxa" w:w="2041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montecarlo_summary.csv</w:t>
            </w:r>
          </w:p>
        </w:tc>
        <w:tc>
          <w:tcPr>
            <w:tcW w:type="dxa" w:w="2041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方案固定后，需求按月随机 ±8%、抽样 20 次：平均成本、P90 成本、缺口和延期</w:t>
            </w:r>
          </w:p>
        </w:tc>
        <w:tc>
          <w:tcPr>
            <w:tcW w:type="dxa" w:w="2041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P90 比平均高多少，反映抗风险能力</w:t>
            </w:r>
          </w:p>
        </w:tc>
        <w:tc>
          <w:tcPr>
            <w:tcW w:type="dxa" w:w="2041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管理层</w:t>
            </w:r>
          </w:p>
        </w:tc>
        <w:tc>
          <w:tcPr>
            <w:tcW w:type="dxa" w:w="2041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选稳健方案</w:t>
            </w:r>
          </w:p>
        </w:tc>
      </w:tr>
      <w:tr>
        <w:tc>
          <w:tcPr>
            <w:tcW w:type="dxa" w:w="2041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stress_library.csv / stress_downtime_sweep.csv / stress_demand_ceiling.csv</w:t>
            </w:r>
          </w:p>
        </w:tc>
        <w:tc>
          <w:tcPr>
            <w:tcW w:type="dxa" w:w="2041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冲击场景、停线天数扫描、需求上限</w:t>
            </w:r>
          </w:p>
        </w:tc>
        <w:tc>
          <w:tcPr>
            <w:tcW w:type="dxa" w:w="2041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看出现积压的月份、瓶颈车间、需求到多少开始流失</w:t>
            </w:r>
          </w:p>
        </w:tc>
        <w:tc>
          <w:tcPr>
            <w:tcW w:type="dxa" w:w="2041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计划、生产</w:t>
            </w:r>
          </w:p>
        </w:tc>
        <w:tc>
          <w:tcPr>
            <w:tcW w:type="dxa" w:w="2041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应急预案、产能投资</w:t>
            </w:r>
          </w:p>
        </w:tc>
      </w:tr>
      <w:tr>
        <w:tc>
          <w:tcPr>
            <w:tcW w:type="dxa" w:w="2041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readiness_*.md</w:t>
            </w:r>
          </w:p>
        </w:tc>
        <w:tc>
          <w:tcPr>
            <w:tcW w:type="dxa" w:w="2041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就绪度 L0–L3</w:t>
            </w:r>
          </w:p>
        </w:tc>
        <w:tc>
          <w:tcPr>
            <w:tcW w:type="dxa" w:w="2041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L2 以上才能出测算</w:t>
            </w:r>
          </w:p>
        </w:tc>
        <w:tc>
          <w:tcPr>
            <w:tcW w:type="dxa" w:w="2041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计划员、AI&amp;Data</w:t>
            </w:r>
          </w:p>
        </w:tc>
        <w:tc>
          <w:tcPr>
            <w:tcW w:type="dxa" w:w="2041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能否出正式测算</w:t>
            </w:r>
          </w:p>
        </w:tc>
      </w:tr>
      <w:tr>
        <w:tc>
          <w:tcPr>
            <w:tcW w:type="dxa" w:w="2041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plant_&lt;厂&gt;_backtest.csv</w:t>
            </w:r>
          </w:p>
        </w:tc>
        <w:tc>
          <w:tcPr>
            <w:tcW w:type="dxa" w:w="2041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测算和实际的偏差，超过 ±5% ⚠ 标红</w:t>
            </w:r>
          </w:p>
        </w:tc>
        <w:tc>
          <w:tcPr>
            <w:tcW w:type="dxa" w:w="2041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偏差集中在哪个车间、哪个月</w:t>
            </w:r>
          </w:p>
        </w:tc>
        <w:tc>
          <w:tcPr>
            <w:tcW w:type="dxa" w:w="2041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AI&amp;Data、参数负责人</w:t>
            </w:r>
          </w:p>
        </w:tc>
        <w:tc>
          <w:tcPr>
            <w:tcW w:type="dxa" w:w="2041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参数校准</w:t>
            </w:r>
          </w:p>
        </w:tc>
      </w:tr>
      <w:tr>
        <w:tc>
          <w:tcPr>
            <w:tcW w:type="dxa" w:w="2041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account_map.csv</w:t>
            </w:r>
          </w:p>
        </w:tc>
        <w:tc>
          <w:tcPr>
            <w:tcW w:type="dxa" w:w="2041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模型科目到财务科目的对照</w:t>
            </w:r>
          </w:p>
        </w:tc>
        <w:tc>
          <w:tcPr>
            <w:tcW w:type="dxa" w:w="2041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「人工」一行包含间接人工和夜班补贴</w:t>
            </w:r>
          </w:p>
        </w:tc>
        <w:tc>
          <w:tcPr>
            <w:tcW w:type="dxa" w:w="2041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财务</w:t>
            </w:r>
          </w:p>
        </w:tc>
        <w:tc>
          <w:tcPr>
            <w:tcW w:type="dxa" w:w="2041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口径对齐</w:t>
            </w:r>
          </w:p>
        </w:tc>
      </w:tr>
      <w:tr>
        <w:tc>
          <w:tcPr>
            <w:tcW w:type="dxa" w:w="2041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decision_log_template.csv</w:t>
            </w:r>
          </w:p>
        </w:tc>
        <w:tc>
          <w:tcPr>
            <w:tcW w:type="dxa" w:w="2041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决策单模板</w:t>
            </w:r>
          </w:p>
        </w:tc>
        <w:tc>
          <w:tcPr>
            <w:tcW w:type="dxa" w:w="2041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记录选了哪个方案、理由、谁批准</w:t>
            </w:r>
          </w:p>
        </w:tc>
        <w:tc>
          <w:tcPr>
            <w:tcW w:type="dxa" w:w="2041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计划员、管理层</w:t>
            </w:r>
          </w:p>
        </w:tc>
        <w:tc>
          <w:tcPr>
            <w:tcW w:type="dxa" w:w="2041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决策留痕</w:t>
            </w:r>
          </w:p>
        </w:tc>
      </w:tr>
      <w:tr>
        <w:tc>
          <w:tcPr>
            <w:tcW w:type="dxa" w:w="2041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golden.csv</w:t>
            </w:r>
          </w:p>
        </w:tc>
        <w:tc>
          <w:tcPr>
            <w:tcW w:type="dxa" w:w="2041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基线：总成本、产量、缺口、延期台月</w:t>
            </w:r>
          </w:p>
        </w:tc>
        <w:tc>
          <w:tcPr>
            <w:tcW w:type="dxa" w:w="2041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改代码后自动比对</w:t>
            </w:r>
          </w:p>
        </w:tc>
        <w:tc>
          <w:tcPr>
            <w:tcW w:type="dxa" w:w="2041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AI&amp;Data</w:t>
            </w:r>
          </w:p>
        </w:tc>
        <w:tc>
          <w:tcPr>
            <w:tcW w:type="dxa" w:w="2041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回归保护</w:t>
            </w:r>
          </w:p>
        </w:tc>
      </w:tr>
    </w:tbl>
    <w:p>
      <w:pPr>
        <w:pStyle w:val="Heading2"/>
      </w:pPr>
      <w:r>
        <w:t>4. 基准结果走读（v4，示例数据）</w:t>
      </w:r>
    </w:p>
    <w:p>
      <w:pPr>
        <w:pStyle w:val="ListBullet"/>
      </w:pPr>
      <w:r>
        <w:rPr>
          <w:b w:val="0"/>
        </w:rPr>
      </w:r>
      <w:r>
        <w:rPr>
          <w:b/>
        </w:rPr>
        <w:t>总账</w:t>
      </w:r>
      <w:r>
        <w:rPr>
          <w:b w:val="0"/>
        </w:rPr>
        <w:t>（scenario_summary.csv 的「基准」行）：</w:t>
      </w:r>
    </w:p>
    <w:p>
      <w:pPr>
        <w:pStyle w:val="ListBullet"/>
      </w:pPr>
      <w:r>
        <w:rPr>
          <w:b w:val="0"/>
        </w:rPr>
        <w:t>总成本 43,433 万元，运营成本也是 43,433 万元（没有流失），产量 120,000 台，单车成本 3,619 元。</w:t>
      </w:r>
    </w:p>
    <w:p>
      <w:pPr>
        <w:pStyle w:val="ListBullet"/>
      </w:pPr>
      <w:r>
        <w:rPr>
          <w:b w:val="0"/>
        </w:rPr>
        <w:t>延期 900 台·月，流失 0。全年加班 805 小时，其中超限 59 小时。平均缓存 268 台，没有停线的车间月。</w:t>
      </w:r>
    </w:p>
    <w:p>
      <w:pPr>
        <w:pStyle w:val="ListBullet"/>
      </w:pPr>
      <w:r>
        <w:rPr>
          <w:b w:val="0"/>
        </w:rPr>
      </w:r>
      <w:r>
        <w:rPr>
          <w:b/>
        </w:rPr>
        <w:t>成本结构</w:t>
      </w:r>
      <w:r>
        <w:rPr>
          <w:b w:val="0"/>
        </w:rPr>
        <w:t>（cost_基准.csv）：</w:t>
      </w:r>
    </w:p>
    <w:p>
      <w:pPr>
        <w:pStyle w:val="ListBullet"/>
      </w:pPr>
      <w:r>
        <w:rPr>
          <w:b w:val="0"/>
        </w:rPr>
        <w:t>OH 20,520 万元，最大，是固定常数。</w:t>
      </w:r>
    </w:p>
    <w:p>
      <w:pPr>
        <w:pStyle w:val="ListBullet"/>
      </w:pPr>
      <w:r>
        <w:rPr>
          <w:b w:val="0"/>
        </w:rPr>
        <w:t>人工 16,462 万元，已含夜班补贴。</w:t>
      </w:r>
    </w:p>
    <w:p>
      <w:pPr>
        <w:pStyle w:val="ListBullet"/>
      </w:pPr>
      <w:r>
        <w:rPr>
          <w:b w:val="0"/>
        </w:rPr>
        <w:t>能源固定 2,094 万、能源变动 1,943 万。</w:t>
      </w:r>
    </w:p>
    <w:p>
      <w:pPr>
        <w:pStyle w:val="ListBullet"/>
      </w:pPr>
      <w:r>
        <w:rPr>
          <w:b w:val="0"/>
        </w:rPr>
        <w:t>加班 962 万、超限加班溢价 11 万。</w:t>
      </w:r>
    </w:p>
    <w:p>
      <w:pPr>
        <w:pStyle w:val="ListBullet"/>
      </w:pPr>
      <w:r>
        <w:rPr>
          <w:b w:val="0"/>
        </w:rPr>
        <w:t>班车 510 万、外包 680 万、缓存持有 116 万、延期成本 135 万（900 × 1,500）。停线固定 0。</w:t>
      </w:r>
    </w:p>
    <w:p>
      <w:pPr>
        <w:pStyle w:val="ListBullet"/>
      </w:pPr>
      <w:r>
        <w:rPr>
          <w:b w:val="0"/>
        </w:rPr>
      </w:r>
      <w:r>
        <w:rPr>
          <w:b/>
        </w:rPr>
        <w:t>排产方案</w:t>
      </w:r>
      <w:r>
        <w:rPr>
          <w:b w:val="0"/>
        </w:rPr>
        <w:t>（plan_基准.csv）：</w:t>
      </w:r>
    </w:p>
    <w:p>
      <w:pPr>
        <w:pStyle w:val="ListBullet"/>
      </w:pPr>
      <w:r>
        <w:rPr>
          <w:b w:val="0"/>
        </w:rPr>
        <w:t>总装 TCF 大多数月份是 30×2；5 月、10 月是 36×2。10 月正常产能 9,720 台（36×7.5×2×18），再加班 35.6 小时（人均 17.8 小时，因为两个班组分担），补到 11,000 台。</w:t>
      </w:r>
    </w:p>
    <w:p>
      <w:pPr>
        <w:pStyle w:val="ListBullet"/>
      </w:pPr>
      <w:r>
        <w:rPr>
          <w:b w:val="0"/>
        </w:rPr>
        <w:t>冲压 STP 全年基本是 50×1，只有 10 月是 40×2。</w:t>
      </w:r>
    </w:p>
    <w:p>
      <w:pPr>
        <w:pStyle w:val="ListBullet"/>
      </w:pPr>
      <w:r>
        <w:rPr>
          <w:b w:val="0"/>
        </w:rPr>
        <w:t>超限加班全部出在冲压：5 月和 11 月人均都到了 60 小时的绝对上限，4、9、12 月是 37–43 小时。模型的判断是，单班加超限加班比开第二班便宜。⚠ 人均每月 60 小时是否被允许、实际是否可行，需要 HR 确认；如果不行，就把 ot_hard_cap_per_head_month 调低。</w:t>
      </w:r>
    </w:p>
    <w:p>
      <w:pPr>
        <w:pStyle w:val="ListBullet"/>
      </w:pPr>
      <w:r>
        <w:rPr>
          <w:b w:val="0"/>
        </w:rPr>
      </w:r>
      <w:r>
        <w:rPr>
          <w:b/>
        </w:rPr>
        <w:t>延期</w:t>
      </w:r>
      <w:r>
        <w:rPr>
          <w:b w:val="0"/>
        </w:rPr>
        <w:t>：900 台·月来自模型主动把少量需求推迟到下月。原因是延期成本 1,500 元/台·月 ⚠ 比加班或多开一个班的边际成本低。如果业务不希望常态延期，就调高这个参数。</w:t>
      </w:r>
    </w:p>
    <w:p>
      <w:pPr>
        <w:pStyle w:val="ListBullet"/>
      </w:pPr>
      <w:r>
        <w:rPr>
          <w:b w:val="0"/>
        </w:rPr>
      </w:r>
      <w:r>
        <w:rPr>
          <w:b/>
        </w:rPr>
        <w:t>策略对比</w:t>
      </w:r>
      <w:r>
        <w:rPr>
          <w:b w:val="0"/>
        </w:rPr>
        <w:t>（strategy_summary.csv）：</w:t>
      </w:r>
    </w:p>
    <w:p>
      <w:pPr>
        <w:pStyle w:val="ListBullet"/>
      </w:pPr>
      <w:r>
        <w:rPr>
          <w:b w:val="0"/>
        </w:rPr>
        <w:t>稳定优先 45,361 万元，比成本优先贵 1,928 万，换来人数最大月波动从 61% 降到 25%，并且没有超限加班。</w:t>
      </w:r>
    </w:p>
    <w:p>
      <w:pPr>
        <w:pStyle w:val="ListBullet"/>
      </w:pPr>
      <w:r>
        <w:rPr>
          <w:b w:val="0"/>
        </w:rPr>
        <w:t>保人力 43,636 万元，比成本优先多 203 万，人数波动 0%，代价是加班升到 1,374 小时（其中超限 167 小时）。</w:t>
      </w:r>
    </w:p>
    <w:p>
      <w:pPr>
        <w:pStyle w:val="ListBullet"/>
      </w:pPr>
      <w:r>
        <w:rPr>
          <w:b w:val="0"/>
        </w:rPr>
      </w:r>
      <w:r>
        <w:rPr>
          <w:b/>
        </w:rPr>
        <w:t>蒙特卡洛</w:t>
      </w:r>
      <w:r>
        <w:rPr>
          <w:b w:val="0"/>
        </w:rPr>
        <w:t>（montecarlo_summary.csv）：成本优先平均 43,424 万、P90 43,837 万；稳定优先平均 44,177 万、P90 44,493 万。两者都没有流失，分别平均延期 562 和 738 台·月。</w:t>
      </w:r>
    </w:p>
    <w:p>
      <w:pPr>
        <w:pStyle w:val="Heading2"/>
      </w:pPr>
      <w:r>
        <w:t>5. R7 核查结论（间接人工）</w:t>
      </w:r>
    </w:p>
    <w:p>
      <w:pPr>
        <w:pStyle w:val="ListBullet"/>
      </w:pPr>
      <w:r>
        <w:rPr>
          <w:b w:val="0"/>
        </w:rPr>
        <w:t>v4/report.py:69 的 ACCOUNT_MAP 中「人工」一行写的是「直接人工（含间接人工、夜班补贴）」，已经</w:t>
      </w:r>
      <w:r>
        <w:rPr>
          <w:b/>
        </w:rPr>
        <w:t>没有单独的「间接人工」科目</w:t>
      </w:r>
      <w:r>
        <w:rPr>
          <w:b w:val="0"/>
        </w:rPr>
        <w:t>。重新生成的 output/account_map.csv 也只有「人工」这一行。</w:t>
      </w:r>
    </w:p>
    <w:p>
      <w:pPr>
        <w:pStyle w:val="ListBullet"/>
      </w:pPr>
      <w:r>
        <w:rPr>
          <w:b w:val="0"/>
        </w:rPr>
        <w:t>cost_functions.fixed_breakdown（v4/cost_functions.py:120）：人工 = 直接 + 间接 + 夜班补贴，不再单列。</w:t>
      </w:r>
    </w:p>
    <w:p>
      <w:pPr>
        <w:pStyle w:val="ListBullet"/>
      </w:pPr>
      <w:r>
        <w:rPr>
          <w:b w:val="0"/>
        </w:rPr>
        <w:t>全成本对比 output/full_cost_compare.csv 里也没有「间接人工」行，间接人工已计入人工（全成本口径下人工 21,545 万元）。</w:t>
      </w:r>
    </w:p>
    <w:p>
      <w:pPr>
        <w:pStyle w:val="ListBullet"/>
      </w:pPr>
      <w:r>
        <w:rPr>
          <w:b w:val="0"/>
        </w:rPr>
        <w:t>labor_breakdown() 内部仍然会算出直接和间接两个中间值，但只用来求和，不会作为科目输出。</w:t>
      </w:r>
    </w:p>
    <w:p>
      <w:pPr>
        <w:pStyle w:val="ListBullet"/>
      </w:pPr>
      <w:r>
        <w:rPr>
          <w:b w:val="0"/>
        </w:rPr>
        <w:t>结论：</w:t>
      </w:r>
      <w:r>
        <w:rPr>
          <w:b/>
        </w:rPr>
        <w:t>R7 已落实，不需要修改</w:t>
      </w:r>
      <w:r>
        <w:rPr>
          <w:b w:val="0"/>
        </w:rPr>
        <w:t>。测试仍是 36/36 通过。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