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4"/>
        </w:rPr>
        <w:t>CenterMask : Real-Time Anchor-Free Instance Segmentation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4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8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4"/>
          <w:lang w:val="en-US" w:eastAsia="zh-CN"/>
        </w:rPr>
        <w:t>1. Backgroud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sz w:val="22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2"/>
          <w:szCs w:val="21"/>
          <w:lang w:val="en-US" w:eastAsia="zh-CN"/>
        </w:rPr>
        <w:t xml:space="preserve">·Mask R-CNN（Faster-RCNN）与YOLACT（RetinaNet）最大的缺点就是检测器严重依赖于预先设置的锚框，该预定义锚对超参数（例如输入大小，纵横比，比例等）和不同的数据集非常敏感。此外，为了提高召回率，设置了很多锚框，从而导致正/负样本的不平衡以及较高的计算/内存成本。 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sz w:val="22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 w:val="0"/>
          <w:bCs w:val="0"/>
          <w:sz w:val="22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2"/>
          <w:szCs w:val="21"/>
          <w:lang w:val="en-US" w:eastAsia="zh-CN"/>
        </w:rPr>
        <w:t>·为了解决锚框的这些缺点，目前更倾向于通过使用角/中心点从锚框向无锚的方向转变，提出CenterMask（基于FCOS）这与基于锚框的检测器相比，效率更高，性能更好。</w:t>
      </w:r>
    </w:p>
    <w:p>
      <w:pPr>
        <w:jc w:val="both"/>
      </w:pPr>
      <w:r>
        <w:drawing>
          <wp:inline distT="0" distB="0" distL="114300" distR="114300">
            <wp:extent cx="3514090" cy="2004060"/>
            <wp:effectExtent l="0" t="0" r="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-18000" contrast="6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b/>
          <w:bCs/>
          <w:sz w:val="28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4"/>
          <w:lang w:val="en-US" w:eastAsia="zh-CN"/>
        </w:rPr>
        <w:t>2. Architecture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  <w:t>CenterMask结构组成：</w:t>
      </w:r>
      <w:r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  <w:sym w:font="Wingdings" w:char="F081"/>
      </w:r>
      <w:r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  <w:t>BAckbone+FPN；</w:t>
      </w:r>
      <w:r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  <w:sym w:font="Wingdings" w:char="F082"/>
      </w:r>
      <w:r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  <w:t>FCOS BOX Head；</w:t>
      </w:r>
      <w:r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  <w:sym w:font="Wingdings" w:char="F083"/>
      </w:r>
      <w:r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  <w:t>SAG-Mask</w:t>
      </w:r>
    </w:p>
    <w:p>
      <w:pPr>
        <w:jc w:val="both"/>
      </w:pPr>
      <w:r>
        <w:drawing>
          <wp:inline distT="0" distB="0" distL="114300" distR="114300">
            <wp:extent cx="5478145" cy="2592070"/>
            <wp:effectExtent l="0" t="0" r="825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2"/>
          <w:lang w:val="en-US" w:eastAsia="zh-CN"/>
        </w:rPr>
        <w:t>BackBone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sz w:val="22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  <w:t>VoVNetV2</w:t>
      </w:r>
      <w:r>
        <w:rPr>
          <w:rFonts w:hint="eastAsia" w:ascii="Times New Roman" w:hAnsi="Times New Roman" w:cs="Times New Roman"/>
          <w:b w:val="0"/>
          <w:bCs w:val="0"/>
          <w:sz w:val="22"/>
          <w:szCs w:val="21"/>
          <w:lang w:val="en-US" w:eastAsia="zh-CN"/>
        </w:rPr>
        <w:t>：</w:t>
      </w:r>
      <w:r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  <w:t>基于VoVNet有两点改进,一是引入残差</w:t>
      </w:r>
      <w:r>
        <w:rPr>
          <w:rFonts w:hint="eastAsia" w:ascii="Times New Roman" w:hAnsi="Times New Roman" w:cs="Times New Roman"/>
          <w:b w:val="0"/>
          <w:bCs w:val="0"/>
          <w:sz w:val="22"/>
          <w:szCs w:val="21"/>
          <w:lang w:val="en-US" w:eastAsia="zh-CN"/>
        </w:rPr>
        <w:t>结构</w:t>
      </w:r>
      <w:r>
        <w:rPr>
          <w:rFonts w:hint="default" w:ascii="Times New Roman" w:hAnsi="Times New Roman" w:cs="Times New Roman"/>
          <w:b w:val="0"/>
          <w:bCs w:val="0"/>
          <w:sz w:val="22"/>
          <w:szCs w:val="21"/>
          <w:lang w:val="en-US" w:eastAsia="zh-CN"/>
        </w:rPr>
        <w:t>，二是重新设计了SE模块，将其中的2个FC替换为1个FC，得到了新的SE模块eSE</w:t>
      </w:r>
      <w:r>
        <w:rPr>
          <w:rFonts w:hint="eastAsia" w:ascii="Times New Roman" w:hAnsi="Times New Roman" w:cs="Times New Roman"/>
          <w:b w:val="0"/>
          <w:bCs w:val="0"/>
          <w:sz w:val="22"/>
          <w:szCs w:val="21"/>
          <w:lang w:val="en-US" w:eastAsia="zh-CN"/>
        </w:rPr>
        <w:t>。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481955" cy="28314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FCOS</w:t>
      </w:r>
    </w:p>
    <w:p>
      <w:pPr>
        <w:jc w:val="both"/>
        <w:rPr>
          <w:rFonts w:hint="eastAsia"/>
          <w:b/>
          <w:bCs/>
          <w:sz w:val="24"/>
          <w:szCs w:val="22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480685" cy="2771775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-6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SAG-Mask</w:t>
      </w:r>
    </w:p>
    <w:p>
      <w:pPr>
        <w:jc w:val="both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如上图所示，进行Max与Avg以及Conv等操作</w:t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Mutil-loss</w:t>
      </w:r>
    </w:p>
    <w:p>
      <w:p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 = L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cls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+L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center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+L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box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+L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mask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，分别为分类损失、中心损失、回归损失、Mask损失</w:t>
      </w:r>
    </w:p>
    <w:p>
      <w:p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Result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479415" cy="2723515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VoVNet</w:t>
      </w:r>
    </w:p>
    <w:p>
      <w:pPr>
        <w:jc w:val="both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高效网络设计要素:（1）计算量（2）参数量（3）内存成本访问，当输入和输出的channel数相同时MAC才取下界（4）GPU计算效率，相比FLOPs，我们更应该关注的指标是FlOPs per Second，即用总的FLOPs除以总的GPU推理时间，这个指标越高说明GPU利用越高效。</w:t>
      </w: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VoVNet首先是一个由3个3x3卷积层构成的stem block，然后4个阶段的OSA模块，每个stage的最后会采用一个stride为2的3x3 max pooling层进行降采样，模型最终的output stride是32。与其他网络类似，每次降采样后都会提升特征的channel数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"https://img-blog.csdnimg.cn/20200404220720207.png?x-oss-process=image/watermark,type_ZmFuZ3poZW5naGVpdGk,shadow_10,text_aHR0cHM6Ly9ibG9nLmNzZG4ubmV0L3hpYW9odTIwMjI=,size_16,color_FFFFFF,t_70"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57625" cy="2534920"/>
            <wp:effectExtent l="0" t="0" r="9525" b="1778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"https://img-blog.csdnimg.cn/20200404220745516.png?x-oss-process=image/watermark,type_ZmFuZ3poZW5naGVpdGk,shadow_10,text_aHR0cHM6Ly9ibG9nLmNzZG4ubmV0L3hpYW9odTIwMjI=,size_16,color_FFFFFF,t_70"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1855" cy="1732280"/>
            <wp:effectExtent l="0" t="0" r="10795" b="127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173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FCOS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点（x,y）落在ground truth之内，并且类别与真实标签一致，才被视作正样本。除了分类以外，坐标回归是一个4D实向量（l,t,r,b）,代表中心坐标到边界框四条边的距离。</w:t>
      </w:r>
    </w:p>
    <w:p>
      <w:pPr>
        <w:jc w:val="center"/>
      </w:pPr>
      <w:r>
        <w:drawing>
          <wp:inline distT="0" distB="0" distL="114300" distR="114300">
            <wp:extent cx="5400040" cy="3161665"/>
            <wp:effectExtent l="0" t="0" r="10160" b="63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2"/>
        </w:rPr>
      </w:pPr>
      <w:r>
        <w:rPr>
          <w:rFonts w:hint="eastAsia"/>
          <w:sz w:val="24"/>
          <w:szCs w:val="22"/>
        </w:rPr>
        <w:t>Figure 1 – As shown in the left image, FCOS works by predicting</w:t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</w:rPr>
        <w:t>a 4D vector (l; t; r; b) encoding the location of a bounding</w:t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</w:rPr>
        <w:t>box at each foreground pixel (supervised by ground-truth</w:t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</w:rPr>
        <w:t>bounding box information during training). The right plot shows</w:t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</w:rPr>
        <w:t>that when a location residing in multiple bounding boxes, it</w:t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</w:rPr>
        <w:t>can be ambiguous in terms of which bounding box this location</w:t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</w:rPr>
        <w:t>should regress.</w:t>
      </w:r>
    </w:p>
    <w:p>
      <w:p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Loss Function</w:t>
      </w:r>
    </w:p>
    <w:p>
      <w:pPr>
        <w:jc w:val="center"/>
      </w:pPr>
      <w:r>
        <w:drawing>
          <wp:inline distT="0" distB="0" distL="114300" distR="114300">
            <wp:extent cx="3929380" cy="110617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-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498465" cy="2660650"/>
            <wp:effectExtent l="0" t="0" r="6985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对于基于锚的检测器，可以通过降低正锚框所需的IOU分数在一定程度上补偿由于步幅较大而导致的较低召回率。</w:t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MR9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MMI9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E87282"/>
    <w:multiLevelType w:val="singleLevel"/>
    <w:tmpl w:val="5EE8728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6E71FB3"/>
    <w:rsid w:val="7AF902AB"/>
    <w:rsid w:val="7C93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2020-06-16T03:07:00Z</dcterms:created>
  <dc:creator>S9029237</dc:creator>
  <cp:lastModifiedBy>S9029237</cp:lastModifiedBy>
  <dcterms:modified xsi:type="dcterms:W3CDTF">2020-06-23T11:26:49Z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2052-10.1.0.6395</vt:lpwstr>
  </property>
</Properties>
</file>