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600"/>
        <w:jc w:val="center"/>
      </w:pPr>
      <w:r>
        <w:drawing>
          <wp:inline distT="0" distB="0" distL="0" distR="0">
            <wp:extent cx="1809750" cy="2838450"/>
            <wp:effectExtent t="0" r="0" b="0" l="0"/>
            <wp:docPr id="31" name="Logo UPLA" descr="Logo de la Universidad Peruana Los Andes" title="Logo UP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2838450"/>
                    </a:xfrm>
                    <a:prstGeom prst="rect">
                      <a:avLst/>
                    </a:prstGeom>
                  </pic:spPr>
                </pic:pic>
              </a:graphicData>
            </a:graphic>
          </wp:inline>
        </w:drawing>
      </w:r>
    </w:p>
    <w:p>
      <w:pPr>
        <w:spacing w:after="120" w:before="200"/>
        <w:jc w:val="center"/>
      </w:pPr>
      <w:r>
        <w:rPr>
          <w:rFonts w:ascii="Arial" w:cs="Arial" w:eastAsia="Arial" w:hAnsi="Arial"/>
          <w:b/>
          <w:bCs/>
          <w:color w:val="1E4D78"/>
          <w:sz w:val="32"/>
          <w:szCs w:val="32"/>
        </w:rPr>
        <w:t xml:space="preserve">Universidad Peruana Los Andes</w:t>
      </w:r>
    </w:p>
    <w:p>
      <w:pPr>
        <w:pBdr>
          <w:top w:val="single" w:color="1E4D78" w:sz="12" w:space="14"/>
        </w:pBdr>
        <w:spacing w:after="160" w:before="600"/>
        <w:jc w:val="center"/>
      </w:pPr>
      <w:r>
        <w:rPr>
          <w:rFonts w:ascii="Arial" w:cs="Arial" w:eastAsia="Arial" w:hAnsi="Arial"/>
          <w:b/>
          <w:bCs/>
          <w:color w:val="1E4D78"/>
          <w:sz w:val="44"/>
          <w:szCs w:val="44"/>
        </w:rPr>
        <w:t xml:space="preserve">Manual de creación de cuenta en AWS y de base de datos en Amazon RDS</w:t>
      </w:r>
    </w:p>
    <w:p>
      <w:pPr>
        <w:spacing w:after="120" w:before="120"/>
        <w:jc w:val="center"/>
      </w:pPr>
      <w:r>
        <w:rPr>
          <w:rFonts w:ascii="Arial" w:cs="Arial" w:eastAsia="Arial" w:hAnsi="Arial"/>
          <w:color w:val="545454"/>
          <w:sz w:val="28"/>
          <w:szCs w:val="28"/>
        </w:rPr>
        <w:t xml:space="preserve">Proyecto: Grados y Títulos – SQL Server</w:t>
      </w:r>
    </w:p>
    <w:p>
      <w:pPr>
        <w:sectPr>
          <w:pgSz w:w="12240" w:h="15840" w:orient="portrait"/>
          <w:pgMar w:top="1340" w:right="1080" w:bottom="960" w:left="1080" w:header="692" w:footer="600" w:gutter="0"/>
          <w:pgNumType/>
          <w:docGrid w:linePitch="360"/>
        </w:sectPr>
      </w:pPr>
    </w:p>
    <w:p>
      <w:pPr>
        <w:pStyle w:val="Heading1"/>
        <w:keepNext/>
        <w:keepLines/>
        <w:pBdr>
          <w:bottom w:val="single" w:color="1E4D78" w:sz="8" w:space="4"/>
        </w:pBdr>
        <w:spacing w:after="200" w:before="120"/>
      </w:pPr>
      <w:r>
        <w:rPr>
          <w:rFonts w:ascii="Arial" w:cs="Arial" w:eastAsia="Arial" w:hAnsi="Arial"/>
        </w:rPr>
        <w:t xml:space="preserve">Parte 1: Creación de la cuenta en Amazon Web Services (AWS)</w:t>
      </w:r>
    </w:p>
    <w:p>
      <w:pPr>
        <w:spacing w:after="120" w:before="60" w:line="300" w:lineRule="auto"/>
        <w:jc w:val="both"/>
      </w:pPr>
      <w:r>
        <w:rPr>
          <w:rFonts w:ascii="Arial" w:cs="Arial" w:eastAsia="Arial" w:hAnsi="Arial"/>
        </w:rPr>
        <w:t xml:space="preserve">Para acceder a los servicios de Amazon Web Services (AWS) se creó una cuenta con el plan gratuito (Free Tier), que otorga créditos de uso válidos durante 6 meses. Según lo indicado por el propio portal durante el registro, el plan gratuito permite comenzar con 100 USD en créditos y ganar hasta 100 USD adicionales completando actividades de aprendizaje.</w:t>
      </w:r>
    </w:p>
    <w:p>
      <w:pPr>
        <w:pStyle w:val="Heading2"/>
        <w:keepNext/>
        <w:keepLines/>
        <w:spacing w:after="100" w:before="280"/>
      </w:pPr>
      <w:r>
        <w:rPr>
          <w:rFonts w:ascii="Arial" w:cs="Arial" w:eastAsia="Arial" w:hAnsi="Arial"/>
        </w:rPr>
        <w:t xml:space="preserve">Paso 1: Ingresar a la página de AWS</w:t>
      </w:r>
    </w:p>
    <w:p>
      <w:pPr>
        <w:pStyle w:val="ListParagraph"/>
        <w:keepNext/>
        <w:numPr>
          <w:ilvl w:val="0"/>
          <w:numId w:val="2"/>
        </w:numPr>
        <w:spacing w:after="40" w:before="40" w:line="288" w:lineRule="auto"/>
      </w:pPr>
      <w:r>
        <w:rPr>
          <w:rFonts w:ascii="Arial" w:cs="Arial" w:eastAsia="Arial" w:hAnsi="Arial"/>
        </w:rPr>
        <w:t xml:space="preserve">En el motor de búsqueda de su preferencia se escribió “AWS” y se ingresó a la página oficial de Amazon Web Services.</w:t>
      </w:r>
    </w:p>
    <w:p>
      <w:pPr>
        <w:pStyle w:val="ListParagraph"/>
        <w:keepNext w:val="false"/>
        <w:numPr>
          <w:ilvl w:val="0"/>
          <w:numId w:val="2"/>
        </w:numPr>
        <w:spacing w:after="40" w:before="40" w:line="288" w:lineRule="auto"/>
      </w:pPr>
      <w:r>
        <w:rPr>
          <w:rFonts w:ascii="Arial" w:cs="Arial" w:eastAsia="Arial" w:hAnsi="Arial"/>
        </w:rPr>
        <w:t xml:space="preserve">En la página de AWS Free Tier se hizo clic en el botón “Create a free account” (Crear una cuenta gratuita).</w:t>
      </w:r>
    </w:p>
    <w:p>
      <w:pPr>
        <w:keepNext/>
        <w:spacing w:after="60" w:before="120"/>
        <w:jc w:val="center"/>
      </w:pPr>
      <w:r>
        <w:drawing>
          <wp:inline distT="0" distB="0" distL="0" distR="0">
            <wp:extent cx="5715000" cy="3067050"/>
            <wp:effectExtent t="0" r="0" b="0" l="0"/>
            <wp:docPr id="1" name="Figura 1" descr="Figura 1. Búsqueda de “AWS” en el navegador y acceso al sitio oficial de Amazon Web Service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 Búsqueda de “AWS” en el navegador y acceso al sitio oficial de Amazon Web Services.</w:t>
      </w:r>
    </w:p>
    <w:p>
      <w:pPr>
        <w:keepNext/>
        <w:spacing w:after="60" w:before="120"/>
        <w:jc w:val="center"/>
      </w:pPr>
      <w:r>
        <w:drawing>
          <wp:inline distT="0" distB="0" distL="0" distR="0">
            <wp:extent cx="5715000" cy="3067050"/>
            <wp:effectExtent t="0" r="0" b="0" l="0"/>
            <wp:docPr id="2" name="Figura 2" descr="Figura 2. Página de AWS Free Tier con el botón “Create a free account”."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 Página de AWS Free Tier con el botón “Create a free account”.</w:t>
      </w:r>
    </w:p>
    <w:p>
      <w:pPr>
        <w:pStyle w:val="Heading2"/>
        <w:keepNext/>
        <w:keepLines/>
        <w:spacing w:after="100" w:before="280"/>
      </w:pPr>
      <w:r>
        <w:rPr>
          <w:rFonts w:ascii="Arial" w:cs="Arial" w:eastAsia="Arial" w:hAnsi="Arial"/>
        </w:rPr>
        <w:t xml:space="preserve">Paso 2: Registrar el correo y verificar la cuenta</w:t>
      </w:r>
    </w:p>
    <w:p>
      <w:pPr>
        <w:pStyle w:val="ListParagraph"/>
        <w:keepNext/>
        <w:numPr>
          <w:ilvl w:val="0"/>
          <w:numId w:val="3"/>
        </w:numPr>
        <w:spacing w:after="40" w:before="40" w:line="288" w:lineRule="auto"/>
      </w:pPr>
      <w:r>
        <w:rPr>
          <w:rFonts w:ascii="Arial" w:cs="Arial" w:eastAsia="Arial" w:hAnsi="Arial"/>
        </w:rPr>
        <w:t xml:space="preserve">Se ingresó el correo electrónico de la cuenta y el nombre que tendrá la cuenta de AWS, y se hizo clic en “Verificar la dirección de correo electrónico”.</w:t>
      </w:r>
    </w:p>
    <w:p>
      <w:pPr>
        <w:pStyle w:val="ListParagraph"/>
        <w:keepNext/>
        <w:numPr>
          <w:ilvl w:val="0"/>
          <w:numId w:val="3"/>
        </w:numPr>
        <w:spacing w:after="40" w:before="40" w:line="288" w:lineRule="auto"/>
      </w:pPr>
      <w:r>
        <w:rPr>
          <w:rFonts w:ascii="Arial" w:cs="Arial" w:eastAsia="Arial" w:hAnsi="Arial"/>
        </w:rPr>
        <w:t xml:space="preserve">AWS envió un código de verificación al correo indicado; se ingresó el código y se hizo clic en “Verificar”.</w:t>
      </w:r>
    </w:p>
    <w:p>
      <w:pPr>
        <w:pStyle w:val="ListParagraph"/>
        <w:keepNext w:val="false"/>
        <w:numPr>
          <w:ilvl w:val="0"/>
          <w:numId w:val="3"/>
        </w:numPr>
        <w:spacing w:after="40" w:before="40" w:line="288" w:lineRule="auto"/>
      </w:pPr>
      <w:r>
        <w:rPr>
          <w:rFonts w:ascii="Arial" w:cs="Arial" w:eastAsia="Arial" w:hAnsi="Arial"/>
        </w:rPr>
        <w:t xml:space="preserve">Con el correo ya verificado, se creó la contraseña de la cuenta y se confirmó nuevamente. Luego se hizo clic en “Continuar (paso 1 de 5)”.</w:t>
      </w:r>
    </w:p>
    <w:p>
      <w:pPr>
        <w:keepNext/>
        <w:spacing w:after="60" w:before="120"/>
        <w:jc w:val="center"/>
      </w:pPr>
      <w:r>
        <w:drawing>
          <wp:inline distT="0" distB="0" distL="0" distR="0">
            <wp:extent cx="5715000" cy="3067050"/>
            <wp:effectExtent t="0" r="0" b="0" l="0"/>
            <wp:docPr id="3" name="Figura 3" descr="Figura 3. Registro del correo electrónico y del nombre de la cuenta de AWS."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3. Registro del correo electrónico y del nombre de la cuenta de AWS.</w:t>
      </w:r>
    </w:p>
    <w:p>
      <w:pPr>
        <w:keepNext/>
        <w:spacing w:after="60" w:before="120"/>
        <w:jc w:val="center"/>
      </w:pPr>
      <w:r>
        <w:drawing>
          <wp:inline distT="0" distB="0" distL="0" distR="0">
            <wp:extent cx="5715000" cy="3067050"/>
            <wp:effectExtent t="0" r="0" b="0" l="0"/>
            <wp:docPr id="4" name="Figura 4" descr="Figura 4. Ingreso del código de verificación enviado al correo electrónic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4. Ingreso del código de verificación enviado al correo electrónico.</w:t>
      </w:r>
    </w:p>
    <w:p>
      <w:pPr>
        <w:keepNext/>
        <w:spacing w:after="60" w:before="120"/>
        <w:jc w:val="center"/>
      </w:pPr>
      <w:r>
        <w:drawing>
          <wp:inline distT="0" distB="0" distL="0" distR="0">
            <wp:extent cx="5715000" cy="3067050"/>
            <wp:effectExtent t="0" r="0" b="0" l="0"/>
            <wp:docPr id="5" name="Figura 5" descr="Figura 5. Creación de la contraseña de la cuenta, con el correo verificado correctamente."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5. Creación de la contraseña de la cuenta, con el correo verificado correctamente.</w:t>
      </w:r>
    </w:p>
    <w:p>
      <w:pPr>
        <w:pStyle w:val="Heading2"/>
        <w:keepNext/>
        <w:keepLines/>
        <w:spacing w:after="100" w:before="280"/>
      </w:pPr>
      <w:r>
        <w:rPr>
          <w:rFonts w:ascii="Arial" w:cs="Arial" w:eastAsia="Arial" w:hAnsi="Arial"/>
        </w:rPr>
        <w:t xml:space="preserve">Paso 3: Seleccionar el plan de cuenta</w:t>
      </w:r>
    </w:p>
    <w:p>
      <w:pPr>
        <w:spacing w:after="120" w:before="60" w:line="300" w:lineRule="auto"/>
        <w:jc w:val="both"/>
      </w:pPr>
      <w:r>
        <w:rPr>
          <w:rFonts w:ascii="Arial" w:cs="Arial" w:eastAsia="Arial" w:hAnsi="Arial"/>
        </w:rPr>
        <w:t xml:space="preserve">AWS presentó dos alternativas: el plan “Gratuito (6 meses)” y el plan “De pago”. Se eligió el plan gratuito, ya que está pensado para aprender, experimentar y crear prototipos sin generar cargos mientras se usen los servicios incluidos.</w:t>
      </w:r>
    </w:p>
    <w:p>
      <w:pPr>
        <w:keepNext/>
        <w:spacing w:after="60" w:before="120"/>
        <w:jc w:val="center"/>
      </w:pPr>
      <w:r>
        <w:drawing>
          <wp:inline distT="0" distB="0" distL="0" distR="0">
            <wp:extent cx="5715000" cy="3067050"/>
            <wp:effectExtent t="0" r="0" b="0" l="0"/>
            <wp:docPr id="6" name="Figura 6" descr="Figura 6. Selección del plan de cuenta: Gratuito (6 meses) o De pag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6. Selección del plan de cuenta: Gratuito (6 meses) o De pago.</w:t>
      </w:r>
    </w:p>
    <w:p>
      <w:pPr>
        <w:pStyle w:val="Heading2"/>
        <w:keepNext/>
        <w:keepLines/>
        <w:spacing w:after="100" w:before="280"/>
      </w:pPr>
      <w:r>
        <w:rPr>
          <w:rFonts w:ascii="Arial" w:cs="Arial" w:eastAsia="Arial" w:hAnsi="Arial"/>
        </w:rPr>
        <w:t xml:space="preserve">Paso 4: Completar la información de contacto</w:t>
      </w:r>
    </w:p>
    <w:p>
      <w:pPr>
        <w:pStyle w:val="ListParagraph"/>
        <w:keepNext/>
        <w:numPr>
          <w:ilvl w:val="0"/>
          <w:numId w:val="4"/>
        </w:numPr>
        <w:spacing w:after="40" w:before="40" w:line="288" w:lineRule="auto"/>
      </w:pPr>
      <w:r>
        <w:rPr>
          <w:rFonts w:ascii="Arial" w:cs="Arial" w:eastAsia="Arial" w:hAnsi="Arial"/>
        </w:rPr>
        <w:t xml:space="preserve">Nombre completo y, de forma opcional, nombre de la organización.</w:t>
      </w:r>
    </w:p>
    <w:p>
      <w:pPr>
        <w:pStyle w:val="ListParagraph"/>
        <w:keepNext/>
        <w:numPr>
          <w:ilvl w:val="0"/>
          <w:numId w:val="4"/>
        </w:numPr>
        <w:spacing w:after="40" w:before="40" w:line="288" w:lineRule="auto"/>
      </w:pPr>
      <w:r>
        <w:rPr>
          <w:rFonts w:ascii="Arial" w:cs="Arial" w:eastAsia="Arial" w:hAnsi="Arial"/>
        </w:rPr>
        <w:t xml:space="preserve">Código de país, número de teléfono y país o región.</w:t>
      </w:r>
    </w:p>
    <w:p>
      <w:pPr>
        <w:pStyle w:val="ListParagraph"/>
        <w:keepNext/>
        <w:numPr>
          <w:ilvl w:val="0"/>
          <w:numId w:val="4"/>
        </w:numPr>
        <w:spacing w:after="40" w:before="40" w:line="288" w:lineRule="auto"/>
      </w:pPr>
      <w:r>
        <w:rPr>
          <w:rFonts w:ascii="Arial" w:cs="Arial" w:eastAsia="Arial" w:hAnsi="Arial"/>
        </w:rPr>
        <w:t xml:space="preserve">Dirección, ciudad, estado o provincia y código postal.</w:t>
      </w:r>
    </w:p>
    <w:p>
      <w:pPr>
        <w:pStyle w:val="ListParagraph"/>
        <w:keepNext w:val="false"/>
        <w:numPr>
          <w:ilvl w:val="0"/>
          <w:numId w:val="4"/>
        </w:numPr>
        <w:spacing w:after="40" w:before="40" w:line="288" w:lineRule="auto"/>
      </w:pPr>
      <w:r>
        <w:rPr>
          <w:rFonts w:ascii="Arial" w:cs="Arial" w:eastAsia="Arial" w:hAnsi="Arial"/>
        </w:rPr>
        <w:t xml:space="preserve">Aceptación del Contrato de usuario de AWS y clic en “Aceptar y continuar (paso 2 de 5)”.</w:t>
      </w:r>
    </w:p>
    <w:p>
      <w:pPr>
        <w:keepNext/>
        <w:spacing w:after="60" w:before="120"/>
        <w:jc w:val="center"/>
      </w:pPr>
      <w:r>
        <w:drawing>
          <wp:inline distT="0" distB="0" distL="0" distR="0">
            <wp:extent cx="5715000" cy="3067050"/>
            <wp:effectExtent t="0" r="0" b="0" l="0"/>
            <wp:docPr id="7" name="Figura 7" descr="Figura 7. Formulario de información de contacto de la cuenta."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7. Formulario de información de contacto de la cuenta.</w:t>
      </w:r>
    </w:p>
    <w:p>
      <w:pPr>
        <w:pStyle w:val="Heading2"/>
        <w:keepNext/>
        <w:keepLines/>
        <w:spacing w:after="100" w:before="280"/>
      </w:pPr>
      <w:r>
        <w:rPr>
          <w:rFonts w:ascii="Arial" w:cs="Arial" w:eastAsia="Arial" w:hAnsi="Arial"/>
        </w:rPr>
        <w:t xml:space="preserve">Paso 5: Registrar el método de pago y verificar la identidad</w:t>
      </w:r>
    </w:p>
    <w:p>
      <w:pPr>
        <w:spacing w:after="120" w:before="60" w:line="300" w:lineRule="auto"/>
        <w:jc w:val="both"/>
      </w:pPr>
      <w:r>
        <w:rPr>
          <w:rFonts w:ascii="Arial" w:cs="Arial" w:eastAsia="Arial" w:hAnsi="Arial"/>
        </w:rPr>
        <w:t xml:space="preserve">AWS solicita una tarjeta de crédito o débito únicamente para verificar la identidad. El propio portal indica que retiene 1 USD (o su equivalente) durante 3 a 5 días para evitar fraudes y que no se aplican cargos mientras no se cambie a un plan de pago. Después se verificó el número de celular y se completó el registro.</w:t>
      </w:r>
    </w:p>
    <w:p>
      <w:pPr>
        <w:keepNext/>
        <w:spacing w:after="60" w:before="120"/>
        <w:jc w:val="center"/>
      </w:pPr>
      <w:r>
        <w:drawing>
          <wp:inline distT="0" distB="0" distL="0" distR="0">
            <wp:extent cx="5715000" cy="3067050"/>
            <wp:effectExtent t="0" r="0" b="0" l="0"/>
            <wp:docPr id="8" name="Figura 8" descr="Figura 8. Información de facturación y datos de la tarjeta (datos ocultos por seguridad)."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8. Información de facturación y datos de la tarjeta (datos ocultos por seguridad).</w:t>
      </w:r>
    </w:p>
    <w:p>
      <w:pPr>
        <w:pBdr>
          <w:left w:val="single" w:color="2D74B5" w:sz="18" w:space="10"/>
        </w:pBdr>
        <w:spacing w:after="160" w:before="160" w:line="288" w:lineRule="auto"/>
        <w:ind w:left="240" w:right="240"/>
      </w:pPr>
      <w:r>
        <w:rPr>
          <w:rFonts w:ascii="Arial" w:cs="Arial" w:eastAsia="Arial" w:hAnsi="Arial"/>
          <w:i/>
          <w:iCs/>
          <w:color w:val="2D74B5"/>
          <w:sz w:val="20"/>
          <w:szCs w:val="20"/>
        </w:rPr>
        <w:t xml:space="preserve">Nota: por seguridad, en este manual se ocultaron los datos de la tarjeta. Nunca debe compartirse el número de tarjeta, la fecha de vencimiento ni el código de seguridad.</w:t>
      </w:r>
    </w:p>
    <w:p>
      <w:pPr>
        <w:pStyle w:val="Heading2"/>
        <w:keepNext/>
        <w:keepLines/>
        <w:spacing w:after="100" w:before="280"/>
      </w:pPr>
      <w:r>
        <w:rPr>
          <w:rFonts w:ascii="Arial" w:cs="Arial" w:eastAsia="Arial" w:hAnsi="Arial"/>
        </w:rPr>
        <w:t xml:space="preserve">Paso 6: Acceder a la Consola de administración</w:t>
      </w:r>
    </w:p>
    <w:p>
      <w:pPr>
        <w:spacing w:after="120" w:before="60" w:line="300" w:lineRule="auto"/>
        <w:jc w:val="both"/>
      </w:pPr>
      <w:r>
        <w:rPr>
          <w:rFonts w:ascii="Arial" w:cs="Arial" w:eastAsia="Arial" w:hAnsi="Arial"/>
        </w:rPr>
        <w:t xml:space="preserve">Finalizado el registro, se ingresó a la Consola de administración de AWS, que muestra la “Página de inicio de la Consola”. En esta guía se trabajó en la región Estados Unidos (Ohio), us-east-2.</w:t>
      </w:r>
    </w:p>
    <w:p>
      <w:pPr>
        <w:keepNext/>
        <w:spacing w:after="60" w:before="120"/>
        <w:jc w:val="center"/>
      </w:pPr>
      <w:r>
        <w:drawing>
          <wp:inline distT="0" distB="0" distL="0" distR="0">
            <wp:extent cx="5715000" cy="3067050"/>
            <wp:effectExtent t="0" r="0" b="0" l="0"/>
            <wp:docPr id="9" name="Figura 9" descr="Figura 9. Página de inicio de la Consola de administración de AWS."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6705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9. Página de inicio de la Consola de administración de AWS.</w:t>
      </w:r>
    </w:p>
    <w:p>
      <w:pPr>
        <w:pStyle w:val="Heading1"/>
        <w:keepNext/>
        <w:keepLines/>
        <w:pageBreakBefore/>
        <w:pBdr>
          <w:bottom w:val="single" w:color="1E4D78" w:sz="8" w:space="4"/>
        </w:pBdr>
        <w:spacing w:after="200" w:before="120"/>
      </w:pPr>
      <w:r>
        <w:rPr>
          <w:rFonts w:ascii="Arial" w:cs="Arial" w:eastAsia="Arial" w:hAnsi="Arial"/>
        </w:rPr>
        <w:t xml:space="preserve">Parte 2: Creación de la base de datos en Amazon RDS</w:t>
      </w:r>
    </w:p>
    <w:p>
      <w:pPr>
        <w:spacing w:after="120" w:before="60" w:line="300" w:lineRule="auto"/>
        <w:jc w:val="both"/>
      </w:pPr>
      <w:r>
        <w:rPr>
          <w:rFonts w:ascii="Arial" w:cs="Arial" w:eastAsia="Arial" w:hAnsi="Arial"/>
        </w:rPr>
        <w:t xml:space="preserve">Con la cuenta de AWS activa, se creó la base de datos utilizando Amazon RDS (Relational Database Service), el servicio administrado de bases de datos relacionales de AWS. Se utilizó el motor Microsoft SQL Server para alojar el modelo de datos del proceso de Grados y Títulos.</w:t>
      </w:r>
    </w:p>
    <w:p>
      <w:pPr>
        <w:pStyle w:val="Heading2"/>
        <w:keepNext/>
        <w:keepLines/>
        <w:spacing w:after="100" w:before="280"/>
      </w:pPr>
      <w:r>
        <w:rPr>
          <w:rFonts w:ascii="Arial" w:cs="Arial" w:eastAsia="Arial" w:hAnsi="Arial"/>
        </w:rPr>
        <w:t xml:space="preserve">Paso 1: Buscar el servicio Amazon RDS</w:t>
      </w:r>
    </w:p>
    <w:p>
      <w:pPr>
        <w:spacing w:after="120" w:before="60" w:line="300" w:lineRule="auto"/>
        <w:jc w:val="both"/>
      </w:pPr>
      <w:r>
        <w:rPr>
          <w:rFonts w:ascii="Arial" w:cs="Arial" w:eastAsia="Arial" w:hAnsi="Arial"/>
        </w:rPr>
        <w:t xml:space="preserve">En la barra de búsqueda superior de la consola se escribió “RDS” y, entre los resultados, se seleccionó “Aurora and RDS” (Servicio de bases de datos relacionales administrado).</w:t>
      </w:r>
    </w:p>
    <w:p>
      <w:pPr>
        <w:keepNext/>
        <w:spacing w:after="60" w:before="120"/>
        <w:jc w:val="center"/>
      </w:pPr>
      <w:r>
        <w:drawing>
          <wp:inline distT="0" distB="0" distL="0" distR="0">
            <wp:extent cx="5715000" cy="3076575"/>
            <wp:effectExtent t="0" r="0" b="0" l="0"/>
            <wp:docPr id="10" name="Figura 10" descr="Figura 10. Búsqueda del servicio “Aurora and RDS” desde la barra de búsqueda de la consola."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10. Búsqueda del servicio “Aurora and RDS” desde la barra de búsqueda de la consola.</w:t>
      </w:r>
    </w:p>
    <w:p>
      <w:pPr>
        <w:pStyle w:val="Heading2"/>
        <w:keepNext/>
        <w:keepLines/>
        <w:spacing w:after="100" w:before="280"/>
      </w:pPr>
      <w:r>
        <w:rPr>
          <w:rFonts w:ascii="Arial" w:cs="Arial" w:eastAsia="Arial" w:hAnsi="Arial"/>
        </w:rPr>
        <w:t xml:space="preserve">Paso 2: Ir a la sección Bases de datos</w:t>
      </w:r>
    </w:p>
    <w:p>
      <w:pPr>
        <w:spacing w:after="120" w:before="60" w:line="300" w:lineRule="auto"/>
        <w:jc w:val="both"/>
      </w:pPr>
      <w:r>
        <w:rPr>
          <w:rFonts w:ascii="Arial" w:cs="Arial" w:eastAsia="Arial" w:hAnsi="Arial"/>
        </w:rPr>
        <w:t xml:space="preserve">Dentro del servicio, en el menú izquierdo se seleccionó la opción “Bases de datos” y se hizo clic en el botón “Crear base de datos”.</w:t>
      </w:r>
    </w:p>
    <w:p>
      <w:pPr>
        <w:keepNext/>
        <w:spacing w:after="60" w:before="120"/>
        <w:jc w:val="center"/>
      </w:pPr>
      <w:r>
        <w:drawing>
          <wp:inline distT="0" distB="0" distL="0" distR="0">
            <wp:extent cx="5715000" cy="3076575"/>
            <wp:effectExtent t="0" r="0" b="0" l="0"/>
            <wp:docPr id="11" name="Figura 11" descr="Figura 11. Sección “Bases de datos” de Amazon RDS con el botón “Crear base de dato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11. Sección “Bases de datos” de Amazon RDS con el botón “Crear base de datos”.</w:t>
      </w:r>
    </w:p>
    <w:p>
      <w:pPr>
        <w:pStyle w:val="Heading2"/>
        <w:keepNext/>
        <w:keepLines/>
        <w:spacing w:after="100" w:before="280"/>
      </w:pPr>
      <w:r>
        <w:rPr>
          <w:rFonts w:ascii="Arial" w:cs="Arial" w:eastAsia="Arial" w:hAnsi="Arial"/>
        </w:rPr>
        <w:t xml:space="preserve">Paso 3: Elegir el método de creación y el motor</w:t>
      </w:r>
    </w:p>
    <w:p>
      <w:pPr>
        <w:pStyle w:val="ListParagraph"/>
        <w:keepNext/>
        <w:numPr>
          <w:ilvl w:val="0"/>
          <w:numId w:val="4"/>
        </w:numPr>
        <w:spacing w:after="40" w:before="40" w:line="288" w:lineRule="auto"/>
      </w:pPr>
      <w:r>
        <w:rPr>
          <w:rFonts w:ascii="Arial" w:cs="Arial" w:eastAsia="Arial" w:hAnsi="Arial"/>
        </w:rPr>
        <w:t xml:space="preserve">Método de creación de base de datos: Configuración completa.</w:t>
      </w:r>
    </w:p>
    <w:p>
      <w:pPr>
        <w:pStyle w:val="ListParagraph"/>
        <w:keepNext w:val="false"/>
        <w:numPr>
          <w:ilvl w:val="0"/>
          <w:numId w:val="4"/>
        </w:numPr>
        <w:spacing w:after="40" w:before="40" w:line="288" w:lineRule="auto"/>
      </w:pPr>
      <w:r>
        <w:rPr>
          <w:rFonts w:ascii="Arial" w:cs="Arial" w:eastAsia="Arial" w:hAnsi="Arial"/>
        </w:rPr>
        <w:t xml:space="preserve">Tipo de motor: Microsoft SQL Server.</w:t>
      </w:r>
    </w:p>
    <w:p>
      <w:pPr>
        <w:keepNext/>
        <w:spacing w:after="60" w:before="120"/>
        <w:jc w:val="center"/>
      </w:pPr>
      <w:r>
        <w:drawing>
          <wp:inline distT="0" distB="0" distL="0" distR="0">
            <wp:extent cx="5715000" cy="3076575"/>
            <wp:effectExtent t="0" r="0" b="0" l="0"/>
            <wp:docPr id="12" name="Figura 12" descr="Figura 12. Selección del método “Configuración completa” y del motor Microsoft SQL Server."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12. Selección del método “Configuración completa” y del motor Microsoft SQL Server.</w:t>
      </w:r>
    </w:p>
    <w:p>
      <w:pPr>
        <w:pStyle w:val="Heading2"/>
        <w:keepNext/>
        <w:keepLines/>
        <w:spacing w:after="100" w:before="280"/>
      </w:pPr>
      <w:r>
        <w:rPr>
          <w:rFonts w:ascii="Arial" w:cs="Arial" w:eastAsia="Arial" w:hAnsi="Arial"/>
        </w:rPr>
        <w:t xml:space="preserve">Paso 4: Configurar el identificador y las credenciales</w:t>
      </w:r>
    </w:p>
    <w:p>
      <w:pPr>
        <w:pStyle w:val="ListParagraph"/>
        <w:keepNext/>
        <w:numPr>
          <w:ilvl w:val="0"/>
          <w:numId w:val="4"/>
        </w:numPr>
        <w:spacing w:after="40" w:before="40" w:line="288" w:lineRule="auto"/>
      </w:pPr>
      <w:r>
        <w:rPr>
          <w:rFonts w:ascii="Arial" w:cs="Arial" w:eastAsia="Arial" w:hAnsi="Arial"/>
        </w:rPr>
        <w:t xml:space="preserve">Versión del motor: SQL Server 2019 (15.00.4470.1.v1).</w:t>
      </w:r>
    </w:p>
    <w:p>
      <w:pPr>
        <w:pStyle w:val="ListParagraph"/>
        <w:keepNext/>
        <w:numPr>
          <w:ilvl w:val="0"/>
          <w:numId w:val="4"/>
        </w:numPr>
        <w:spacing w:after="40" w:before="40" w:line="288" w:lineRule="auto"/>
      </w:pPr>
      <w:r>
        <w:rPr>
          <w:rFonts w:ascii="Arial" w:cs="Arial" w:eastAsia="Arial" w:hAnsi="Arial"/>
        </w:rPr>
        <w:t xml:space="preserve">Identificador de la instancia de base de datos: grados-y-titulos.</w:t>
      </w:r>
    </w:p>
    <w:p>
      <w:pPr>
        <w:pStyle w:val="ListParagraph"/>
        <w:keepNext/>
        <w:numPr>
          <w:ilvl w:val="0"/>
          <w:numId w:val="4"/>
        </w:numPr>
        <w:spacing w:after="40" w:before="40" w:line="288" w:lineRule="auto"/>
      </w:pPr>
      <w:r>
        <w:rPr>
          <w:rFonts w:ascii="Arial" w:cs="Arial" w:eastAsia="Arial" w:hAnsi="Arial"/>
        </w:rPr>
        <w:t xml:space="preserve">Nombre de usuario maestro: admin.</w:t>
      </w:r>
    </w:p>
    <w:p>
      <w:pPr>
        <w:pStyle w:val="ListParagraph"/>
        <w:keepNext w:val="false"/>
        <w:numPr>
          <w:ilvl w:val="0"/>
          <w:numId w:val="4"/>
        </w:numPr>
        <w:spacing w:after="40" w:before="40" w:line="288" w:lineRule="auto"/>
      </w:pPr>
      <w:r>
        <w:rPr>
          <w:rFonts w:ascii="Arial" w:cs="Arial" w:eastAsia="Arial" w:hAnsi="Arial"/>
        </w:rPr>
        <w:t xml:space="preserve">Administración de credenciales: autoadministrado, con una contraseña maestra que se ingresa y se confirma.</w:t>
      </w:r>
    </w:p>
    <w:p>
      <w:pPr>
        <w:keepNext/>
        <w:spacing w:after="60" w:before="120"/>
        <w:jc w:val="center"/>
      </w:pPr>
      <w:r>
        <w:drawing>
          <wp:inline distT="0" distB="0" distL="0" distR="0">
            <wp:extent cx="5715000" cy="3076575"/>
            <wp:effectExtent t="0" r="0" b="0" l="0"/>
            <wp:docPr id="13" name="Figura 13" descr="Figura 13. Identificador de la instancia y configuración de credenciales del usuario maestr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13. Identificador de la instancia y configuración de credenciales del usuario maestro.</w:t>
      </w:r>
    </w:p>
    <w:p>
      <w:pPr>
        <w:pBdr>
          <w:left w:val="single" w:color="2D74B5" w:sz="18" w:space="10"/>
        </w:pBdr>
        <w:spacing w:after="160" w:before="160" w:line="288" w:lineRule="auto"/>
        <w:ind w:left="240" w:right="240"/>
      </w:pPr>
      <w:r>
        <w:rPr>
          <w:rFonts w:ascii="Arial" w:cs="Arial" w:eastAsia="Arial" w:hAnsi="Arial"/>
          <w:i/>
          <w:iCs/>
          <w:color w:val="2D74B5"/>
          <w:sz w:val="20"/>
          <w:szCs w:val="20"/>
        </w:rPr>
        <w:t xml:space="preserve">Nota: la contraseña maestra debe guardarse de forma segura, ya que será necesaria para conectarse a la base de datos en la Parte 3.</w:t>
      </w:r>
    </w:p>
    <w:p>
      <w:pPr>
        <w:pStyle w:val="Heading2"/>
        <w:keepNext/>
        <w:keepLines/>
        <w:spacing w:after="100" w:before="280"/>
      </w:pPr>
      <w:r>
        <w:rPr>
          <w:rFonts w:ascii="Arial" w:cs="Arial" w:eastAsia="Arial" w:hAnsi="Arial"/>
        </w:rPr>
        <w:t xml:space="preserve">Paso 5: Configurar la conectividad</w:t>
      </w:r>
    </w:p>
    <w:p>
      <w:pPr>
        <w:pStyle w:val="ListParagraph"/>
        <w:keepNext/>
        <w:numPr>
          <w:ilvl w:val="0"/>
          <w:numId w:val="4"/>
        </w:numPr>
        <w:spacing w:after="40" w:before="40" w:line="288" w:lineRule="auto"/>
      </w:pPr>
      <w:r>
        <w:rPr>
          <w:rFonts w:ascii="Arial" w:cs="Arial" w:eastAsia="Arial" w:hAnsi="Arial"/>
        </w:rPr>
        <w:t xml:space="preserve">Recurso de computación: no conectarse a un recurso informático de EC2.</w:t>
      </w:r>
    </w:p>
    <w:p>
      <w:pPr>
        <w:pStyle w:val="ListParagraph"/>
        <w:keepNext/>
        <w:numPr>
          <w:ilvl w:val="0"/>
          <w:numId w:val="4"/>
        </w:numPr>
        <w:spacing w:after="40" w:before="40" w:line="288" w:lineRule="auto"/>
      </w:pPr>
      <w:r>
        <w:rPr>
          <w:rFonts w:ascii="Arial" w:cs="Arial" w:eastAsia="Arial" w:hAnsi="Arial"/>
        </w:rPr>
        <w:t xml:space="preserve">Nube privada virtual (VPC): Default VPC, con el grupo de subredes por defecto.</w:t>
      </w:r>
    </w:p>
    <w:p>
      <w:pPr>
        <w:pStyle w:val="ListParagraph"/>
        <w:keepNext/>
        <w:numPr>
          <w:ilvl w:val="0"/>
          <w:numId w:val="4"/>
        </w:numPr>
        <w:spacing w:after="40" w:before="40" w:line="288" w:lineRule="auto"/>
      </w:pPr>
      <w:r>
        <w:rPr>
          <w:rFonts w:ascii="Arial" w:cs="Arial" w:eastAsia="Arial" w:hAnsi="Arial"/>
        </w:rPr>
        <w:t xml:space="preserve">Acceso público: No (se habilita posteriormente, en la Parte 3).</w:t>
      </w:r>
    </w:p>
    <w:p>
      <w:pPr>
        <w:pStyle w:val="ListParagraph"/>
        <w:keepNext w:val="false"/>
        <w:numPr>
          <w:ilvl w:val="0"/>
          <w:numId w:val="4"/>
        </w:numPr>
        <w:spacing w:after="40" w:before="40" w:line="288" w:lineRule="auto"/>
      </w:pPr>
      <w:r>
        <w:rPr>
          <w:rFonts w:ascii="Arial" w:cs="Arial" w:eastAsia="Arial" w:hAnsi="Arial"/>
        </w:rPr>
        <w:t xml:space="preserve">Grupo de seguridad de VPC (firewall): elegir existente (default).</w:t>
      </w:r>
    </w:p>
    <w:p>
      <w:pPr>
        <w:keepNext/>
        <w:spacing w:after="60" w:before="120"/>
        <w:jc w:val="center"/>
      </w:pPr>
      <w:r>
        <w:drawing>
          <wp:inline distT="0" distB="0" distL="0" distR="0">
            <wp:extent cx="5715000" cy="3076575"/>
            <wp:effectExtent t="0" r="0" b="0" l="0"/>
            <wp:docPr id="14" name="Figura 14" descr="Figura 14. Configuración de conectividad de la instancia: VPC, acceso público y grupo de seguridad."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14. Configuración de conectividad de la instancia: VPC, acceso público y grupo de seguridad.</w:t>
      </w:r>
    </w:p>
    <w:p>
      <w:pPr>
        <w:pStyle w:val="Heading2"/>
        <w:keepNext/>
        <w:keepLines/>
        <w:spacing w:after="100" w:before="280"/>
      </w:pPr>
      <w:r>
        <w:rPr>
          <w:rFonts w:ascii="Arial" w:cs="Arial" w:eastAsia="Arial" w:hAnsi="Arial"/>
        </w:rPr>
        <w:t xml:space="preserve">Paso 6: Revisar y crear la base de datos</w:t>
      </w:r>
    </w:p>
    <w:p>
      <w:pPr>
        <w:spacing w:after="120" w:before="60" w:line="300" w:lineRule="auto"/>
        <w:jc w:val="both"/>
      </w:pPr>
      <w:r>
        <w:rPr>
          <w:rFonts w:ascii="Arial" w:cs="Arial" w:eastAsia="Arial" w:hAnsi="Arial"/>
        </w:rPr>
        <w:t xml:space="preserve">Al final del formulario se revisaron los ajustes de monitoreo y la configuración adicional, y se hizo clic en el botón “Crear base de datos”.</w:t>
      </w:r>
    </w:p>
    <w:p>
      <w:pPr>
        <w:keepNext/>
        <w:spacing w:after="60" w:before="120"/>
        <w:jc w:val="center"/>
      </w:pPr>
      <w:r>
        <w:drawing>
          <wp:inline distT="0" distB="0" distL="0" distR="0">
            <wp:extent cx="5715000" cy="3076575"/>
            <wp:effectExtent t="0" r="0" b="0" l="0"/>
            <wp:docPr id="15" name="Figura 15" descr="Figura 15. Revisión final del formulario y botón “Crear base de datos”."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15. Revisión final del formulario y botón “Crear base de datos”.</w:t>
      </w:r>
    </w:p>
    <w:p>
      <w:pPr>
        <w:pStyle w:val="Heading2"/>
        <w:keepNext/>
        <w:keepLines/>
        <w:spacing w:after="100" w:before="280"/>
      </w:pPr>
      <w:r>
        <w:rPr>
          <w:rFonts w:ascii="Arial" w:cs="Arial" w:eastAsia="Arial" w:hAnsi="Arial"/>
        </w:rPr>
        <w:t xml:space="preserve">Paso 7: Verificar la creación</w:t>
      </w:r>
    </w:p>
    <w:p>
      <w:pPr>
        <w:spacing w:after="120" w:before="60" w:line="300" w:lineRule="auto"/>
        <w:jc w:val="both"/>
      </w:pPr>
      <w:r>
        <w:rPr>
          <w:rFonts w:ascii="Arial" w:cs="Arial" w:eastAsia="Arial" w:hAnsi="Arial"/>
        </w:rPr>
        <w:t xml:space="preserve">La instancia aparece primero con el estado “Creándose” y, al terminar, AWS muestra el mensaje “Se ha creado correctamente la base de datos grados-y-titulos”. Luego la instancia pasa por el estado “Configurando” hasta quedar “Disponible”.</w:t>
      </w:r>
    </w:p>
    <w:p>
      <w:pPr>
        <w:keepNext/>
        <w:spacing w:after="60" w:before="120"/>
        <w:jc w:val="center"/>
      </w:pPr>
      <w:r>
        <w:drawing>
          <wp:inline distT="0" distB="0" distL="0" distR="0">
            <wp:extent cx="5715000" cy="3076575"/>
            <wp:effectExtent t="0" r="0" b="0" l="0"/>
            <wp:docPr id="16" name="Figura 16" descr="Figura 16. Instancia grados-y-titulos en estado “Creándose”."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16. Instancia grados-y-titulos en estado “Creándose”.</w:t>
      </w:r>
    </w:p>
    <w:p>
      <w:pPr>
        <w:keepNext/>
        <w:spacing w:after="60" w:before="120"/>
        <w:jc w:val="center"/>
      </w:pPr>
      <w:r>
        <w:drawing>
          <wp:inline distT="0" distB="0" distL="0" distR="0">
            <wp:extent cx="5715000" cy="3076575"/>
            <wp:effectExtent t="0" r="0" b="0" l="0"/>
            <wp:docPr id="17" name="Figura 17" descr="Figura 17. Mensaje de creación correcta de la base de datos grados-y-titulos."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17. Mensaje de creación correcta de la base de datos grados-y-titulos.</w:t>
      </w:r>
    </w:p>
    <w:p>
      <w:pPr>
        <w:pStyle w:val="Heading2"/>
        <w:keepNext/>
        <w:keepLines/>
        <w:spacing w:after="100" w:before="280"/>
      </w:pPr>
      <w:r>
        <w:rPr>
          <w:rFonts w:ascii="Arial" w:cs="Arial" w:eastAsia="Arial" w:hAnsi="Arial"/>
        </w:rPr>
        <w:t xml:space="preserve">Paso 8: Consultar los detalles de conexión</w:t>
      </w:r>
    </w:p>
    <w:p>
      <w:pPr>
        <w:spacing w:after="120" w:before="60" w:line="300" w:lineRule="auto"/>
        <w:jc w:val="both"/>
      </w:pPr>
      <w:r>
        <w:rPr>
          <w:rFonts w:ascii="Arial" w:cs="Arial" w:eastAsia="Arial" w:hAnsi="Arial"/>
        </w:rPr>
        <w:t xml:space="preserve">Con el botón “Ver detalles de conexión” se muestra el nombre de usuario maestro, la contraseña (oculta) y el punto de enlace (endpoint) de la instancia, dato que se utilizará como nombre del servidor al conectarse desde SQL Server.</w:t>
      </w:r>
    </w:p>
    <w:p>
      <w:pPr>
        <w:keepNext/>
        <w:spacing w:after="60" w:before="120"/>
        <w:jc w:val="center"/>
      </w:pPr>
      <w:r>
        <w:drawing>
          <wp:inline distT="0" distB="0" distL="0" distR="0">
            <wp:extent cx="5715000" cy="3076575"/>
            <wp:effectExtent t="0" r="0" b="0" l="0"/>
            <wp:docPr id="18" name="Figura 18" descr="Figura 18. Detalles de conexión de la base de datos: usuario maestro y punto de enlace."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18. Detalles de conexión de la base de datos: usuario maestro y punto de enlace.</w:t>
      </w:r>
    </w:p>
    <w:p>
      <w:pPr>
        <w:pStyle w:val="Heading1"/>
        <w:keepNext/>
        <w:keepLines/>
        <w:pageBreakBefore/>
        <w:pBdr>
          <w:bottom w:val="single" w:color="1E4D78" w:sz="8" w:space="4"/>
        </w:pBdr>
        <w:spacing w:after="200" w:before="120"/>
      </w:pPr>
      <w:r>
        <w:rPr>
          <w:rFonts w:ascii="Arial" w:cs="Arial" w:eastAsia="Arial" w:hAnsi="Arial"/>
        </w:rPr>
        <w:t xml:space="preserve">Parte 3: Configuración de red, conexión y creación de tablas</w:t>
      </w:r>
    </w:p>
    <w:p>
      <w:pPr>
        <w:spacing w:after="120" w:before="60" w:line="300" w:lineRule="auto"/>
        <w:jc w:val="both"/>
      </w:pPr>
      <w:r>
        <w:rPr>
          <w:rFonts w:ascii="Arial" w:cs="Arial" w:eastAsia="Arial" w:hAnsi="Arial"/>
        </w:rPr>
        <w:t xml:space="preserve">Para conectarse desde el equipo local con SQL Server Management Studio (SSMS), previamente instalado, fue necesario permitir el acceso público a la instancia y abrir el puerto de SQL Server (1433) en el grupo de seguridad. Luego se creó la base de datos GradosTitulos con sus esquemas, tablas y vistas.</w:t>
      </w:r>
    </w:p>
    <w:p>
      <w:pPr>
        <w:pStyle w:val="Heading2"/>
        <w:keepNext/>
        <w:keepLines/>
        <w:spacing w:after="100" w:before="280"/>
      </w:pPr>
      <w:r>
        <w:rPr>
          <w:rFonts w:ascii="Arial" w:cs="Arial" w:eastAsia="Arial" w:hAnsi="Arial"/>
        </w:rPr>
        <w:t xml:space="preserve">Paso 1: Habilitar el acceso público de la instancia</w:t>
      </w:r>
    </w:p>
    <w:p>
      <w:pPr>
        <w:pStyle w:val="ListParagraph"/>
        <w:keepNext/>
        <w:numPr>
          <w:ilvl w:val="0"/>
          <w:numId w:val="5"/>
        </w:numPr>
        <w:spacing w:after="40" w:before="40" w:line="288" w:lineRule="auto"/>
      </w:pPr>
      <w:r>
        <w:rPr>
          <w:rFonts w:ascii="Arial" w:cs="Arial" w:eastAsia="Arial" w:hAnsi="Arial"/>
        </w:rPr>
        <w:t xml:space="preserve">En la lista de Bases de datos se seleccionó la instancia grados-y-titulos (estado “Disponible”) y se hizo clic en “Modificar”.</w:t>
      </w:r>
    </w:p>
    <w:p>
      <w:pPr>
        <w:pStyle w:val="ListParagraph"/>
        <w:keepNext w:val="false"/>
        <w:numPr>
          <w:ilvl w:val="0"/>
          <w:numId w:val="5"/>
        </w:numPr>
        <w:spacing w:after="40" w:before="40" w:line="288" w:lineRule="auto"/>
      </w:pPr>
      <w:r>
        <w:rPr>
          <w:rFonts w:ascii="Arial" w:cs="Arial" w:eastAsia="Arial" w:hAnsi="Arial"/>
        </w:rPr>
        <w:t xml:space="preserve">En la sección Conectividad &gt; Configuración adicional se marcó la opción “Accesible públicamente”, manteniendo el puerto 1433, y se aplicaron los cambios.</w:t>
      </w:r>
    </w:p>
    <w:p>
      <w:pPr>
        <w:keepNext/>
        <w:spacing w:after="60" w:before="120"/>
        <w:jc w:val="center"/>
      </w:pPr>
      <w:r>
        <w:drawing>
          <wp:inline distT="0" distB="0" distL="0" distR="0">
            <wp:extent cx="5715000" cy="3076575"/>
            <wp:effectExtent t="0" r="0" b="0" l="0"/>
            <wp:docPr id="19" name="Figura 19" descr="Figura 19. Instancia grados-y-titulos disponible y botón “Modificar”."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19. Instancia grados-y-titulos disponible y botón “Modificar”.</w:t>
      </w:r>
    </w:p>
    <w:p>
      <w:pPr>
        <w:keepNext/>
        <w:spacing w:after="60" w:before="120"/>
        <w:jc w:val="center"/>
      </w:pPr>
      <w:r>
        <w:drawing>
          <wp:inline distT="0" distB="0" distL="0" distR="0">
            <wp:extent cx="5715000" cy="3076575"/>
            <wp:effectExtent t="0" r="0" b="0" l="0"/>
            <wp:docPr id="20" name="Figura 20" descr="Figura 20. Configuración de conectividad con la opción “Accesible públicamente” y puerto 1433."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20. Configuración de conectividad con la opción “Accesible públicamente” y puerto 1433.</w:t>
      </w:r>
    </w:p>
    <w:p>
      <w:pPr>
        <w:pStyle w:val="Heading2"/>
        <w:keepNext/>
        <w:keepLines/>
        <w:spacing w:after="100" w:before="280"/>
      </w:pPr>
      <w:r>
        <w:rPr>
          <w:rFonts w:ascii="Arial" w:cs="Arial" w:eastAsia="Arial" w:hAnsi="Arial"/>
        </w:rPr>
        <w:t xml:space="preserve">Paso 2: Abrir el grupo de seguridad desde EC2</w:t>
      </w:r>
    </w:p>
    <w:p>
      <w:pPr>
        <w:pStyle w:val="ListParagraph"/>
        <w:keepNext/>
        <w:numPr>
          <w:ilvl w:val="0"/>
          <w:numId w:val="6"/>
        </w:numPr>
        <w:spacing w:after="40" w:before="40" w:line="288" w:lineRule="auto"/>
      </w:pPr>
      <w:r>
        <w:rPr>
          <w:rFonts w:ascii="Arial" w:cs="Arial" w:eastAsia="Arial" w:hAnsi="Arial"/>
        </w:rPr>
        <w:t xml:space="preserve">En la barra de búsqueda de la consola se escribió “EC2” y se ingresó al servicio.</w:t>
      </w:r>
    </w:p>
    <w:p>
      <w:pPr>
        <w:pStyle w:val="ListParagraph"/>
        <w:keepNext/>
        <w:numPr>
          <w:ilvl w:val="0"/>
          <w:numId w:val="6"/>
        </w:numPr>
        <w:spacing w:after="40" w:before="40" w:line="288" w:lineRule="auto"/>
      </w:pPr>
      <w:r>
        <w:rPr>
          <w:rFonts w:ascii="Arial" w:cs="Arial" w:eastAsia="Arial" w:hAnsi="Arial"/>
        </w:rPr>
        <w:t xml:space="preserve">En el menú izquierdo, dentro de Red y seguridad, se seleccionó “Security Groups” (Grupos de seguridad).</w:t>
      </w:r>
    </w:p>
    <w:p>
      <w:pPr>
        <w:pStyle w:val="ListParagraph"/>
        <w:keepNext w:val="false"/>
        <w:numPr>
          <w:ilvl w:val="0"/>
          <w:numId w:val="6"/>
        </w:numPr>
        <w:spacing w:after="40" w:before="40" w:line="288" w:lineRule="auto"/>
      </w:pPr>
      <w:r>
        <w:rPr>
          <w:rFonts w:ascii="Arial" w:cs="Arial" w:eastAsia="Arial" w:hAnsi="Arial"/>
        </w:rPr>
        <w:t xml:space="preserve">Se abrió el grupo de seguridad “default” asociado a la VPC de la base de datos y, en la pestaña “Reglas de entrada”, se hizo clic en “Editar reglas de entrada”.</w:t>
      </w:r>
    </w:p>
    <w:p>
      <w:pPr>
        <w:keepNext/>
        <w:spacing w:after="60" w:before="120"/>
        <w:jc w:val="center"/>
      </w:pPr>
      <w:r>
        <w:drawing>
          <wp:inline distT="0" distB="0" distL="0" distR="0">
            <wp:extent cx="5715000" cy="3076575"/>
            <wp:effectExtent t="0" r="0" b="0" l="0"/>
            <wp:docPr id="21" name="Figura 21" descr="Figura 21. Búsqueda del servicio EC2 desde la barra de búsqueda."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21. Búsqueda del servicio EC2 desde la barra de búsqueda.</w:t>
      </w:r>
    </w:p>
    <w:p>
      <w:pPr>
        <w:keepNext/>
        <w:spacing w:after="60" w:before="120"/>
        <w:jc w:val="center"/>
      </w:pPr>
      <w:r>
        <w:drawing>
          <wp:inline distT="0" distB="0" distL="0" distR="0">
            <wp:extent cx="5715000" cy="3076575"/>
            <wp:effectExtent t="0" r="0" b="0" l="0"/>
            <wp:docPr id="22" name="Figura 22" descr="Figura 22. Panel principal de Amazon EC2."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22. Panel principal de Amazon EC2.</w:t>
      </w:r>
    </w:p>
    <w:p>
      <w:pPr>
        <w:keepNext/>
        <w:spacing w:after="60" w:before="120"/>
        <w:jc w:val="center"/>
      </w:pPr>
      <w:r>
        <w:drawing>
          <wp:inline distT="0" distB="0" distL="0" distR="0">
            <wp:extent cx="5715000" cy="3076575"/>
            <wp:effectExtent t="0" r="0" b="0" l="0"/>
            <wp:docPr id="23" name="Figura 23" descr="Figura 23. Lista de grupos de seguridad en EC2."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23. Lista de grupos de seguridad en EC2.</w:t>
      </w:r>
    </w:p>
    <w:p>
      <w:pPr>
        <w:keepNext/>
        <w:spacing w:after="60" w:before="120"/>
        <w:jc w:val="center"/>
      </w:pPr>
      <w:r>
        <w:drawing>
          <wp:inline distT="0" distB="0" distL="0" distR="0">
            <wp:extent cx="5715000" cy="3076575"/>
            <wp:effectExtent t="0" r="0" b="0" l="0"/>
            <wp:docPr id="24" name="Figura 24" descr="Figura 24. Detalle del grupo de seguridad default y sus reglas de entrada."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24. Detalle del grupo de seguridad default y sus reglas de entrada.</w:t>
      </w:r>
    </w:p>
    <w:p>
      <w:pPr>
        <w:pStyle w:val="Heading2"/>
        <w:keepNext/>
        <w:keepLines/>
        <w:spacing w:after="100" w:before="280"/>
      </w:pPr>
      <w:r>
        <w:rPr>
          <w:rFonts w:ascii="Arial" w:cs="Arial" w:eastAsia="Arial" w:hAnsi="Arial"/>
        </w:rPr>
        <w:t xml:space="preserve">Paso 3: Agregar la regla de entrada para SQL Server</w:t>
      </w:r>
    </w:p>
    <w:p>
      <w:pPr>
        <w:spacing w:after="120" w:before="60" w:line="300" w:lineRule="auto"/>
        <w:jc w:val="both"/>
      </w:pPr>
      <w:r>
        <w:rPr>
          <w:rFonts w:ascii="Arial" w:cs="Arial" w:eastAsia="Arial" w:hAnsi="Arial"/>
        </w:rPr>
        <w:t xml:space="preserve">En “Editar reglas de entrada” se agregó una regla de tipo MSSQL (protocolo TCP, puerto 1433) con origen 0.0.0.0/0, es decir, cualquier dirección IPv4, para evitar problemas de conexión durante el desarrollo. Finalmente se hizo clic en “Guardar reglas”.</w:t>
      </w:r>
    </w:p>
    <w:p>
      <w:pPr>
        <w:keepNext/>
        <w:spacing w:after="60" w:before="120"/>
        <w:jc w:val="center"/>
      </w:pPr>
      <w:r>
        <w:drawing>
          <wp:inline distT="0" distB="0" distL="0" distR="0">
            <wp:extent cx="5715000" cy="3076575"/>
            <wp:effectExtent t="0" r="0" b="0" l="0"/>
            <wp:docPr id="25" name="Figura 25" descr="Figura 25. Regla de entrada MSSQL (TCP 1433) con origen 0.0.0.0/0."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25. Regla de entrada MSSQL (TCP 1433) con origen 0.0.0.0/0.</w:t>
      </w:r>
    </w:p>
    <w:p>
      <w:pPr>
        <w:pBdr>
          <w:left w:val="single" w:color="2D74B5" w:sz="18" w:space="10"/>
        </w:pBdr>
        <w:spacing w:after="160" w:before="160" w:line="288" w:lineRule="auto"/>
        <w:ind w:left="240" w:right="240"/>
      </w:pPr>
      <w:r>
        <w:rPr>
          <w:rFonts w:ascii="Arial" w:cs="Arial" w:eastAsia="Arial" w:hAnsi="Arial"/>
          <w:i/>
          <w:iCs/>
          <w:color w:val="2D74B5"/>
          <w:sz w:val="20"/>
          <w:szCs w:val="20"/>
        </w:rPr>
        <w:t xml:space="preserve">Nota: AWS advierte que las reglas con origen 0.0.0.0/0 permiten el acceso desde cualquier dirección IP. Esta configuración es aceptable para un entorno académico de pruebas con datos ficticios; en un entorno de producción se recomienda restringir el acceso únicamente a direcciones IP conocidas.</w:t>
      </w:r>
    </w:p>
    <w:p>
      <w:pPr>
        <w:pStyle w:val="Heading2"/>
        <w:keepNext/>
        <w:keepLines/>
        <w:spacing w:after="100" w:before="280"/>
      </w:pPr>
      <w:r>
        <w:rPr>
          <w:rFonts w:ascii="Arial" w:cs="Arial" w:eastAsia="Arial" w:hAnsi="Arial"/>
        </w:rPr>
        <w:t xml:space="preserve">Paso 4: Conectarse desde SQL Server Management Studio</w:t>
      </w:r>
    </w:p>
    <w:p>
      <w:pPr>
        <w:pStyle w:val="ListParagraph"/>
        <w:keepNext/>
        <w:numPr>
          <w:ilvl w:val="0"/>
          <w:numId w:val="7"/>
        </w:numPr>
        <w:spacing w:after="40" w:before="40" w:line="288" w:lineRule="auto"/>
      </w:pPr>
      <w:r>
        <w:rPr>
          <w:rFonts w:ascii="Arial" w:cs="Arial" w:eastAsia="Arial" w:hAnsi="Arial"/>
        </w:rPr>
        <w:t xml:space="preserve">Se abrió SSMS y, en la ventana “Conectar”, se escribió como nombre del servidor el punto de enlace (endpoint) de la instancia RDS, seguido del puerto 1433.</w:t>
      </w:r>
    </w:p>
    <w:p>
      <w:pPr>
        <w:pStyle w:val="ListParagraph"/>
        <w:keepNext/>
        <w:numPr>
          <w:ilvl w:val="0"/>
          <w:numId w:val="7"/>
        </w:numPr>
        <w:spacing w:after="40" w:before="40" w:line="288" w:lineRule="auto"/>
      </w:pPr>
      <w:r>
        <w:rPr>
          <w:rFonts w:ascii="Arial" w:cs="Arial" w:eastAsia="Arial" w:hAnsi="Arial"/>
        </w:rPr>
        <w:t xml:space="preserve">Se seleccionó la autenticación de SQL Server, con el usuario admin y la contraseña maestra definida en la Parte 2.</w:t>
      </w:r>
    </w:p>
    <w:p>
      <w:pPr>
        <w:pStyle w:val="ListParagraph"/>
        <w:keepNext w:val="false"/>
        <w:numPr>
          <w:ilvl w:val="0"/>
          <w:numId w:val="7"/>
        </w:numPr>
        <w:spacing w:after="40" w:before="40" w:line="288" w:lineRule="auto"/>
      </w:pPr>
      <w:r>
        <w:rPr>
          <w:rFonts w:ascii="Arial" w:cs="Arial" w:eastAsia="Arial" w:hAnsi="Arial"/>
        </w:rPr>
        <w:t xml:space="preserve">Se marcó la opción “Certificado de servidor de confianza” y se hizo clic en “Conectar”.</w:t>
      </w:r>
    </w:p>
    <w:p>
      <w:pPr>
        <w:keepNext/>
        <w:spacing w:after="60" w:before="120"/>
        <w:jc w:val="center"/>
      </w:pPr>
      <w:r>
        <w:drawing>
          <wp:inline distT="0" distB="0" distL="0" distR="0">
            <wp:extent cx="5715000" cy="3076575"/>
            <wp:effectExtent t="0" r="0" b="0" l="0"/>
            <wp:docPr id="26" name="Figura 26" descr="Figura 26. Ventana de conexión de SSMS hacia la instancia de Amazon RDS." title="Figur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26. Ventana de conexión de SSMS hacia la instancia de Amazon RDS.</w:t>
      </w:r>
    </w:p>
    <w:p>
      <w:pPr>
        <w:pStyle w:val="Heading2"/>
        <w:keepNext/>
        <w:keepLines/>
        <w:spacing w:after="100" w:before="280"/>
      </w:pPr>
      <w:r>
        <w:rPr>
          <w:rFonts w:ascii="Arial" w:cs="Arial" w:eastAsia="Arial" w:hAnsi="Arial"/>
        </w:rPr>
        <w:t xml:space="preserve">Paso 5: Crear la base de datos GradosTitulos</w:t>
      </w:r>
    </w:p>
    <w:p>
      <w:pPr>
        <w:spacing w:after="120" w:before="60" w:line="300" w:lineRule="auto"/>
        <w:jc w:val="both"/>
      </w:pPr>
      <w:r>
        <w:rPr>
          <w:rFonts w:ascii="Arial" w:cs="Arial" w:eastAsia="Arial" w:hAnsi="Arial"/>
        </w:rPr>
        <w:t xml:space="preserve">Se abrió una nueva consulta y se ejecutó el script SQL del modelo de Grados y Títulos. El script original incluye rutas de archivos (.mdf y .ldf) en la instrucción CREATE DATABASE; como Amazon RDS administra el almacenamiento de forma automática, esas rutas no se pueden especificar. Por ello, el script se adaptó para crear la base de datos sin indicar rutas, y se ejecutó con éxito (“Los comandos se han completado correctamente”).</w:t>
      </w:r>
    </w:p>
    <w:p>
      <w:pPr>
        <w:keepNext/>
        <w:spacing w:after="60" w:before="120"/>
        <w:jc w:val="center"/>
      </w:pPr>
      <w:r>
        <w:drawing>
          <wp:inline distT="0" distB="0" distL="0" distR="0">
            <wp:extent cx="5715000" cy="3076575"/>
            <wp:effectExtent t="0" r="0" b="0" l="0"/>
            <wp:docPr id="27" name="Figura 27" descr="Figura 27. Script original con rutas de archivos para la creación de la base de datos." title="Figur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27. Script original con rutas de archivos para la creación de la base de datos.</w:t>
      </w:r>
    </w:p>
    <w:p>
      <w:pPr>
        <w:keepNext/>
        <w:spacing w:after="60" w:before="120"/>
        <w:jc w:val="center"/>
      </w:pPr>
      <w:r>
        <w:drawing>
          <wp:inline distT="0" distB="0" distL="0" distR="0">
            <wp:extent cx="5715000" cy="3076575"/>
            <wp:effectExtent t="0" r="0" b="0" l="0"/>
            <wp:docPr id="28" name="Figura 28" descr="Figura 28. Script adaptado para RDS (sin rutas) ejecutado correctamente." title="Figura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28. Script adaptado para RDS (sin rutas) ejecutado correctamente.</w:t>
      </w:r>
    </w:p>
    <w:p>
      <w:pPr>
        <w:pStyle w:val="Heading2"/>
        <w:keepNext/>
        <w:keepLines/>
        <w:spacing w:after="100" w:before="280"/>
      </w:pPr>
      <w:r>
        <w:rPr>
          <w:rFonts w:ascii="Arial" w:cs="Arial" w:eastAsia="Arial" w:hAnsi="Arial"/>
        </w:rPr>
        <w:t xml:space="preserve">Paso 6: Crear los esquemas</w:t>
      </w:r>
    </w:p>
    <w:p>
      <w:pPr>
        <w:spacing w:after="120" w:before="60" w:line="300" w:lineRule="auto"/>
        <w:jc w:val="both"/>
      </w:pPr>
      <w:r>
        <w:rPr>
          <w:rFonts w:ascii="Arial" w:cs="Arial" w:eastAsia="Arial" w:hAnsi="Arial"/>
        </w:rPr>
        <w:t xml:space="preserve">Se ejecutó la instrucción USE GradosTitulos y se crearon los 5 esquemas del modelo: Catalogo, Academico, Tramite, Evaluacion y Documento.</w:t>
      </w:r>
    </w:p>
    <w:p>
      <w:pPr>
        <w:keepNext/>
        <w:spacing w:after="60" w:before="120"/>
        <w:jc w:val="center"/>
      </w:pPr>
      <w:r>
        <w:drawing>
          <wp:inline distT="0" distB="0" distL="0" distR="0">
            <wp:extent cx="5715000" cy="3076575"/>
            <wp:effectExtent t="0" r="0" b="0" l="0"/>
            <wp:docPr id="29" name="Figura 29" descr="Figura 29. Creación de los esquemas Catalogo, Academico, Tramite, Evaluacion y Documento." title="Figura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3076575"/>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29. Creación de los esquemas Catalogo, Academico, Tramite, Evaluacion y Documento.</w:t>
      </w:r>
    </w:p>
    <w:p>
      <w:pPr>
        <w:pStyle w:val="Heading2"/>
        <w:keepNext/>
        <w:keepLines/>
        <w:spacing w:after="100" w:before="280"/>
      </w:pPr>
      <w:r>
        <w:rPr>
          <w:rFonts w:ascii="Arial" w:cs="Arial" w:eastAsia="Arial" w:hAnsi="Arial"/>
        </w:rPr>
        <w:t xml:space="preserve">Paso 7: Crear las tablas y las vistas, y verificar</w:t>
      </w:r>
    </w:p>
    <w:p>
      <w:pPr>
        <w:spacing w:after="120" w:before="60" w:line="300" w:lineRule="auto"/>
        <w:jc w:val="both"/>
      </w:pPr>
      <w:r>
        <w:rPr>
          <w:rFonts w:ascii="Arial" w:cs="Arial" w:eastAsia="Arial" w:hAnsi="Arial"/>
        </w:rPr>
        <w:t xml:space="preserve">Se ejecutó el resto del script para crear las tablas, las vistas (V_CondicionEgresado, V_EstadoTrabajo y V_NotaFinalSustentacion) y los demás objetos del modelo. La verificación se realizó en el Explorador de objetos de SSMS, donde se visualizan las tablas agrupadas por esquema y las vistas creadas.</w:t>
      </w:r>
    </w:p>
    <w:p>
      <w:pPr>
        <w:keepNext/>
        <w:spacing w:after="60" w:before="120"/>
        <w:jc w:val="center"/>
      </w:pPr>
      <w:r>
        <w:drawing>
          <wp:inline distT="0" distB="0" distL="0" distR="0">
            <wp:extent cx="6029325" cy="3238500"/>
            <wp:effectExtent t="0" r="0" b="0" l="0"/>
            <wp:docPr id="30" name="Figura 30" descr="Figura 30. Explorador de objetos de SSMS mostrando las tablas por esquema y las vistas creadas en GradosTitulos." title="Figura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6029325" cy="3238500"/>
                    </a:xfrm>
                    <a:prstGeom prst="rect">
                      <a:avLst/>
                    </a:prstGeom>
                  </pic:spPr>
                </pic:pic>
              </a:graphicData>
            </a:graphic>
          </wp:inline>
        </w:drawing>
      </w:r>
    </w:p>
    <w:p>
      <w:pPr>
        <w:keepLines/>
        <w:spacing w:after="200" w:before="40"/>
        <w:jc w:val="center"/>
      </w:pPr>
      <w:r>
        <w:rPr>
          <w:rFonts w:ascii="Arial" w:cs="Arial" w:eastAsia="Arial" w:hAnsi="Arial"/>
          <w:i/>
          <w:iCs/>
          <w:color w:val="545454"/>
          <w:sz w:val="20"/>
          <w:szCs w:val="20"/>
        </w:rPr>
        <w:t xml:space="preserve">Figura 30. Explorador de objetos de SSMS mostrando las tablas por esquema y las vistas creadas en GradosTitulos.</w:t>
      </w:r>
    </w:p>
    <w:p>
      <w:pPr>
        <w:pStyle w:val="Heading1"/>
        <w:keepNext/>
        <w:keepLines/>
        <w:pageBreakBefore/>
        <w:pBdr>
          <w:bottom w:val="single" w:color="1E4D78" w:sz="8" w:space="4"/>
        </w:pBdr>
        <w:spacing w:after="200" w:before="120"/>
      </w:pPr>
      <w:r>
        <w:rPr>
          <w:rFonts w:ascii="Arial" w:cs="Arial" w:eastAsia="Arial" w:hAnsi="Arial"/>
        </w:rPr>
        <w:t xml:space="preserve">Conclusiones</w:t>
      </w:r>
    </w:p>
    <w:p>
      <w:pPr>
        <w:pStyle w:val="ListParagraph"/>
        <w:keepNext/>
        <w:numPr>
          <w:ilvl w:val="0"/>
          <w:numId w:val="4"/>
        </w:numPr>
        <w:spacing w:after="40" w:before="40" w:line="288" w:lineRule="auto"/>
      </w:pPr>
      <w:r>
        <w:rPr>
          <w:rFonts w:ascii="Arial" w:cs="Arial" w:eastAsia="Arial" w:hAnsi="Arial"/>
        </w:rPr>
        <w:t xml:space="preserve">Se creó correctamente una cuenta de Amazon Web Services con el plan gratuito, que otorga créditos durante 6 meses y solo requiere una tarjeta para verificar la identidad.</w:t>
      </w:r>
    </w:p>
    <w:p>
      <w:pPr>
        <w:pStyle w:val="ListParagraph"/>
        <w:keepNext/>
        <w:numPr>
          <w:ilvl w:val="0"/>
          <w:numId w:val="4"/>
        </w:numPr>
        <w:spacing w:after="40" w:before="40" w:line="288" w:lineRule="auto"/>
      </w:pPr>
      <w:r>
        <w:rPr>
          <w:rFonts w:ascii="Arial" w:cs="Arial" w:eastAsia="Arial" w:hAnsi="Arial"/>
        </w:rPr>
        <w:t xml:space="preserve">Se implementó una instancia de Amazon RDS con el motor Microsoft SQL Server 2019, configurando el identificador, las credenciales y la conectividad desde la consola de AWS.</w:t>
      </w:r>
    </w:p>
    <w:p>
      <w:pPr>
        <w:pStyle w:val="ListParagraph"/>
        <w:keepNext/>
        <w:numPr>
          <w:ilvl w:val="0"/>
          <w:numId w:val="4"/>
        </w:numPr>
        <w:spacing w:after="40" w:before="40" w:line="288" w:lineRule="auto"/>
      </w:pPr>
      <w:r>
        <w:rPr>
          <w:rFonts w:ascii="Arial" w:cs="Arial" w:eastAsia="Arial" w:hAnsi="Arial"/>
        </w:rPr>
        <w:t xml:space="preserve">Se configuró el acceso de red necesario habilitando el acceso público de la instancia y agregando una regla de entrada para el puerto 1433 en el grupo de seguridad, comprendiendo que este tipo de regla abierta solo es adecuada para entornos de prueba.</w:t>
      </w:r>
    </w:p>
    <w:p>
      <w:pPr>
        <w:pStyle w:val="ListParagraph"/>
        <w:keepNext w:val="false"/>
        <w:numPr>
          <w:ilvl w:val="0"/>
          <w:numId w:val="4"/>
        </w:numPr>
        <w:spacing w:after="40" w:before="40" w:line="288" w:lineRule="auto"/>
      </w:pPr>
      <w:r>
        <w:rPr>
          <w:rFonts w:ascii="Arial" w:cs="Arial" w:eastAsia="Arial" w:hAnsi="Arial"/>
        </w:rPr>
        <w:t xml:space="preserve">Se logró la conexión desde SQL Server Management Studio y se creó la base de datos GradosTitulos con sus esquemas, tablas y vistas, adaptando el script original a las características de un servicio administrado como RDS, que no permite especificar rutas de archivos.</w:t>
      </w:r>
    </w:p>
    <w:sectPr>
      <w:headerReference w:type="default" r:id="rId6"/>
      <w:footerReference w:type="default" r:id="rId7"/>
      <w:pgSz w:w="12240" w:h="15840" w:orient="portrait"/>
      <w:pgMar w:top="1340" w:right="1080" w:bottom="960" w:left="1080" w:header="692" w:footer="6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78787"/>
        <w:sz w:val="16"/>
        <w:szCs w:val="16"/>
      </w:rPr>
      <w:t xml:space="preserve">Página </w:t>
    </w:r>
    <w:r>
      <w:rPr>
        <w:rFonts w:ascii="Arial" w:cs="Arial" w:eastAsia="Arial" w:hAnsi="Arial"/>
        <w:color w:val="87878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BEBE" w:sz="4" w:space="4"/>
      </w:pBdr>
      <w:jc w:val="right"/>
    </w:pPr>
    <w:r>
      <w:rPr>
        <w:rFonts w:ascii="Arial" w:cs="Arial" w:eastAsia="Arial" w:hAnsi="Arial"/>
        <w:color w:val="878787"/>
        <w:sz w:val="16"/>
        <w:szCs w:val="16"/>
      </w:rPr>
      <w:t xml:space="preserve">Manual AWS RDS – GradosTitulos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88"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4D78"/>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D74B5"/>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01601eff4067b73c83658bd3a2ef8c99d55a393.png"/><Relationship Id="rId10" Type="http://schemas.openxmlformats.org/officeDocument/2006/relationships/image" Target="media/632bdc93d98d263bc012f53b49ea983cfe1e52a7.png"/><Relationship Id="rId11" Type="http://schemas.openxmlformats.org/officeDocument/2006/relationships/image" Target="media/df5db2c8fafa121b2a64c60e3bc4be353190d065.png"/><Relationship Id="rId12" Type="http://schemas.openxmlformats.org/officeDocument/2006/relationships/image" Target="media/1e9cc56a170b63fcbee07d4ff4d74c431a2dffe0.png"/><Relationship Id="rId13" Type="http://schemas.openxmlformats.org/officeDocument/2006/relationships/image" Target="media/7519df2c1a3075ac1283171b21ebb75ab24b4b58.png"/><Relationship Id="rId14" Type="http://schemas.openxmlformats.org/officeDocument/2006/relationships/image" Target="media/1e7ea27af867fc4cb9a5da19419e9b2c02678e97.png"/><Relationship Id="rId15" Type="http://schemas.openxmlformats.org/officeDocument/2006/relationships/image" Target="media/cade3d9ebb39f35ab357a0eef020d7047697db47.png"/><Relationship Id="rId16" Type="http://schemas.openxmlformats.org/officeDocument/2006/relationships/image" Target="media/fa4862b915590d979b0ac47dce003401210d1923.png"/><Relationship Id="rId17" Type="http://schemas.openxmlformats.org/officeDocument/2006/relationships/image" Target="media/6ea55eaa32d64c0e6d71f82e1b059a6015e49f01.png"/><Relationship Id="rId18" Type="http://schemas.openxmlformats.org/officeDocument/2006/relationships/image" Target="media/3db0d2c215e1f6612f49f2430e75a01edcaf67fb.png"/><Relationship Id="rId19" Type="http://schemas.openxmlformats.org/officeDocument/2006/relationships/image" Target="media/000c48c391093231e3a8d6c1ce85dc11d5a2c91e.png"/><Relationship Id="rId20" Type="http://schemas.openxmlformats.org/officeDocument/2006/relationships/image" Target="media/14a96efffccc6bc43e60b6a77dc263313a44f291.png"/><Relationship Id="rId21" Type="http://schemas.openxmlformats.org/officeDocument/2006/relationships/image" Target="media/a319332b23cd8813f6778838ed0e4f647d82e10b.png"/><Relationship Id="rId22" Type="http://schemas.openxmlformats.org/officeDocument/2006/relationships/image" Target="media/1914ebb2dd82b906b328e4e7ee681dcdb45f9029.png"/><Relationship Id="rId23" Type="http://schemas.openxmlformats.org/officeDocument/2006/relationships/image" Target="media/5737421cdef99dd86973ea7e308df379eb738131.png"/><Relationship Id="rId24" Type="http://schemas.openxmlformats.org/officeDocument/2006/relationships/image" Target="media/1d4a55bafe5eb95d5ae15f2308149b7f236938fe.png"/><Relationship Id="rId25" Type="http://schemas.openxmlformats.org/officeDocument/2006/relationships/image" Target="media/85cadd4d18fe144d6f1bf4f144d9d5427f22cb7f.png"/><Relationship Id="rId26" Type="http://schemas.openxmlformats.org/officeDocument/2006/relationships/image" Target="media/4ed389a3a0d46b46ee765fefc7129394537f8b81.png"/><Relationship Id="rId27" Type="http://schemas.openxmlformats.org/officeDocument/2006/relationships/image" Target="media/5d96349ffa3f495cee95ee3c87f6d2564bc6d098.png"/><Relationship Id="rId28" Type="http://schemas.openxmlformats.org/officeDocument/2006/relationships/image" Target="media/264959ba00a221ab2a4953cd9f71a327836318f4.png"/><Relationship Id="rId29" Type="http://schemas.openxmlformats.org/officeDocument/2006/relationships/image" Target="media/c457b6ca864fe4e3667c130154c127f1126c0a2d.png"/><Relationship Id="rId30" Type="http://schemas.openxmlformats.org/officeDocument/2006/relationships/image" Target="media/6fc78f473388abd006c9aba820a8c5a626e7d0fe.png"/><Relationship Id="rId31" Type="http://schemas.openxmlformats.org/officeDocument/2006/relationships/image" Target="media/f9c8921e77999b4e66cccf5fd23f29e8e1c65497.png"/><Relationship Id="rId32" Type="http://schemas.openxmlformats.org/officeDocument/2006/relationships/image" Target="media/e6b6e839c0db62cf921e31b616e1324452fd2be9.png"/><Relationship Id="rId33" Type="http://schemas.openxmlformats.org/officeDocument/2006/relationships/image" Target="media/80ce2279db7f4512316dcbde01005c3e3ff05a47.png"/><Relationship Id="rId34" Type="http://schemas.openxmlformats.org/officeDocument/2006/relationships/image" Target="media/842b45d7cd99700837e03bc4e73bccb1b577bad9.png"/><Relationship Id="rId35" Type="http://schemas.openxmlformats.org/officeDocument/2006/relationships/image" Target="media/7710fdf842288adae31f198285589014c90909b4.png"/><Relationship Id="rId36" Type="http://schemas.openxmlformats.org/officeDocument/2006/relationships/image" Target="media/e6e8d60da20e828c86d613e179779a90ebf7be6b.png"/><Relationship Id="rId37" Type="http://schemas.openxmlformats.org/officeDocument/2006/relationships/image" Target="media/22cd109e65657316bc91b06d131b811f17648b91.png"/><Relationship Id="rId38" Type="http://schemas.openxmlformats.org/officeDocument/2006/relationships/image" Target="media/3ecb3c7418824b57d0f6a55ae6f084dcdc8a7752.png"/><Relationship Id="rId39" Type="http://schemas.openxmlformats.org/officeDocument/2006/relationships/image" Target="media/8c024787bc020bf69293011903c99b55ecccbd9f.png"/><Relationship Id="rId4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AWS RDS – GradosTitulos</dc:title>
  <dc:creator>Manual AWS</dc:creator>
  <cp:lastModifiedBy>Un-named</cp:lastModifiedBy>
  <cp:revision>1</cp:revision>
  <dcterms:created xsi:type="dcterms:W3CDTF">2026-10-28T05:27:32.071Z</dcterms:created>
  <dcterms:modified xsi:type="dcterms:W3CDTF">2026-10-28T05:27:32.071Z</dcterms:modified>
</cp:coreProperties>
</file>

<file path=docProps/custom.xml><?xml version="1.0" encoding="utf-8"?>
<Properties xmlns="http://schemas.openxmlformats.org/officeDocument/2006/custom-properties" xmlns:vt="http://schemas.openxmlformats.org/officeDocument/2006/docPropsVTypes"/>
</file>