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Segoe UI Semibold" w:hAnsi="Segoe UI Semibold"/>
          <w:b/>
          <w:i w:val="0"/>
          <w:color w:val="6B3E93"/>
          <w:sz w:val="48"/>
        </w:rPr>
        <w:t>LumiApp — Documento de Contexto Integral y Exhaustivo</w:t>
      </w:r>
    </w:p>
    <w:p>
      <w:pPr>
        <w:spacing w:before="0" w:after="400"/>
      </w:pPr>
      <w:r>
        <w:rPr>
          <w:rFonts w:ascii="Segoe UI" w:hAnsi="Segoe UI"/>
          <w:b w:val="0"/>
          <w:i/>
          <w:color w:val="646473"/>
          <w:sz w:val="24"/>
        </w:rPr>
        <w:t>Arquitectura de Software, Inteligencia Artificial On-Device, Modelo Clínico FIGO/OMS y Modo Pareja en Tiempo Real</w:t>
      </w:r>
    </w:p>
    <w:tbl>
      <w:tblPr>
        <w:tblW w:type="auto" w:w="0"/>
        <w:jc w:val="center"/>
        <w:tblLook w:firstColumn="1" w:firstRow="1" w:lastColumn="0" w:lastRow="0" w:noHBand="0" w:noVBand="1" w:val="04A0"/>
      </w:tblPr>
      <w:tblGrid>
        <w:gridCol w:w="9360"/>
      </w:tblGrid>
      <w:tr>
        <w:tc>
          <w:tcPr>
            <w:tcW w:type="dxa" w:w="9360"/>
            <w:shd w:fill="F7F4FA"/>
            <w:tcBorders>
              <w:top w:val="none"/>
              <w:left w:val="single" w:sz="24" w:space="0" w:color="6B3E93"/>
              <w:bottom w:val="none"/>
              <w:right w:val="none"/>
            </w:tcBorders>
          </w:tcPr>
          <w:p>
            <w:pPr>
              <w:spacing w:before="120" w:after="120" w:line="276" w:lineRule="auto"/>
              <w:ind w:left="216" w:right="216"/>
            </w:pPr>
            <w:r>
              <w:rPr>
                <w:rFonts w:ascii="Segoe UI Semibold" w:hAnsi="Segoe UI Semibold"/>
                <w:b/>
                <w:i w:val="0"/>
                <w:color w:val="6B3E93"/>
                <w:sz w:val="21"/>
              </w:rPr>
              <w:t>Resumen Ejecutivo del Sistema</w:t>
              <w:br/>
            </w:r>
            <w:r>
              <w:rPr>
                <w:rFonts w:ascii="Segoe UI" w:hAnsi="Segoe UI"/>
                <w:b w:val="0"/>
                <w:i/>
                <w:color w:val="22222A"/>
                <w:sz w:val="20"/>
              </w:rPr>
              <w:t>Este documento consolida la radiografía técnica y funcional completa del proyecto Lumi (com.jeremy.lumi). Detalla cada capa de la arquitectura Clean + MVVM en Jetpack Compose, los motores de analítica clínica, el sistema de inferencia local con TensorFlow Lite, el cifrado Zero-Knowledge para respaldos privados y el funcionamiento pormenorizado de todas las pantallas y servicios de fondo.</w:t>
            </w:r>
          </w:p>
        </w:tc>
      </w:tr>
    </w:tbl>
    <w:p>
      <w:pPr>
        <w:spacing w:after="80"/>
      </w:pPr>
    </w:p>
    <w:p>
      <w:pPr>
        <w:keepNext/>
        <w:spacing w:before="360" w:after="120"/>
      </w:pPr>
      <w:r>
        <w:rPr>
          <w:rFonts w:ascii="Segoe UI Semibold" w:hAnsi="Segoe UI Semibold"/>
          <w:b/>
          <w:i w:val="0"/>
          <w:color w:val="6B3E93"/>
          <w:sz w:val="30"/>
        </w:rPr>
        <w:t>1. Visión General del Producto: ¿Qué es Lumi?</w:t>
      </w:r>
    </w:p>
    <w:p>
      <w:pPr>
        <w:spacing w:before="0" w:after="100" w:line="276" w:lineRule="auto"/>
      </w:pPr>
      <w:r>
        <w:rPr>
          <w:rFonts w:ascii="Segoe UI" w:hAnsi="Segoe UI"/>
          <w:b w:val="0"/>
          <w:i w:val="0"/>
          <w:color w:val="22222A"/>
          <w:sz w:val="21"/>
        </w:rPr>
        <w:t>Lumi es una aplicación nativa para Android concebida para el seguimiento de la salud reproductiva, el ciclo menstrual, la fertilidad y el bienestar femenino general. A diferencia de las soluciones convencionales del mercado que comercializan los datos de las usuarias o dependen de servidores en la nube para procesar su información más íntima, Lumi opera bajo dos premisas fundamentales:</w:t>
      </w:r>
    </w:p>
    <w:p>
      <w:pPr>
        <w:pStyle w:val="ListBullet"/>
        <w:spacing w:before="0" w:after="60" w:line="276" w:lineRule="auto"/>
      </w:pPr>
      <w:r>
        <w:rPr>
          <w:rFonts w:ascii="Segoe UI" w:hAnsi="Segoe UI"/>
          <w:b/>
          <w:i w:val="0"/>
          <w:color w:val="22222A"/>
          <w:sz w:val="20"/>
        </w:rPr>
        <w:t>1. Privacidad 'On-Device' Innegociable:</w:t>
      </w:r>
      <w:r>
        <w:rPr>
          <w:rFonts w:ascii="Segoe UI" w:hAnsi="Segoe UI"/>
          <w:b w:val="0"/>
          <w:i w:val="0"/>
          <w:color w:val="22222A"/>
          <w:sz w:val="20"/>
        </w:rPr>
        <w:t xml:space="preserve"> Todos los registros diarios, síntomas, estados de ánimo, notas médicas e historial de relaciones se procesan y almacenan exclusivamente de manera local en el teléfono.</w:t>
      </w:r>
    </w:p>
    <w:p>
      <w:pPr>
        <w:pStyle w:val="ListBullet"/>
        <w:spacing w:before="0" w:after="60" w:line="276" w:lineRule="auto"/>
      </w:pPr>
      <w:r>
        <w:rPr>
          <w:rFonts w:ascii="Segoe UI" w:hAnsi="Segoe UI"/>
          <w:b/>
          <w:i w:val="0"/>
          <w:color w:val="22222A"/>
          <w:sz w:val="20"/>
        </w:rPr>
        <w:t>2. Inteligencia Clínica y Algoritmia Avanzada:</w:t>
      </w:r>
      <w:r>
        <w:rPr>
          <w:rFonts w:ascii="Segoe UI" w:hAnsi="Segoe UI"/>
          <w:b w:val="0"/>
          <w:i w:val="0"/>
          <w:color w:val="22222A"/>
          <w:sz w:val="20"/>
        </w:rPr>
        <w:t xml:space="preserve"> En lugar de simples medias aritméticas estáticas, Lumi incorpora un modelo de Machine Learning local ejecutado con TensorFlow Lite, motores de correlación bioestadística con desfases temporales (Lags) y clasificación según los estándares de la Federación Internacional de Ginecología y Obstetricia (FIGO 2018) y la OMS.</w:t>
      </w:r>
    </w:p>
    <w:p>
      <w:pPr>
        <w:pStyle w:val="ListBullet"/>
        <w:spacing w:before="0" w:after="60" w:line="276" w:lineRule="auto"/>
      </w:pPr>
      <w:r>
        <w:rPr>
          <w:rFonts w:ascii="Segoe UI" w:hAnsi="Segoe UI"/>
          <w:b/>
          <w:i w:val="0"/>
          <w:color w:val="22222A"/>
          <w:sz w:val="20"/>
        </w:rPr>
        <w:t>3. Modo Pareja y Vínculos en Tiempo Real:</w:t>
      </w:r>
      <w:r>
        <w:rPr>
          <w:rFonts w:ascii="Segoe UI" w:hAnsi="Segoe UI"/>
          <w:b w:val="0"/>
          <w:i w:val="0"/>
          <w:color w:val="22222A"/>
          <w:sz w:val="20"/>
        </w:rPr>
        <w:t xml:space="preserve"> Un canal bidireccional y respetuoso para que parejas o acompañantes puedan comprender y acompañar las fases del ciclo sin exponer jamás el historial médico completo.</w:t>
      </w:r>
    </w:p>
    <w:p>
      <w:pPr>
        <w:keepNext/>
        <w:spacing w:before="360" w:after="120"/>
      </w:pPr>
      <w:r>
        <w:rPr>
          <w:rFonts w:ascii="Segoe UI Semibold" w:hAnsi="Segoe UI Semibold"/>
          <w:b/>
          <w:i w:val="0"/>
          <w:color w:val="6B3E93"/>
          <w:sz w:val="30"/>
        </w:rPr>
        <w:t>2. Pila Tecnológica y Arquitectura de Software</w:t>
      </w:r>
    </w:p>
    <w:p>
      <w:pPr>
        <w:spacing w:before="0" w:after="100" w:line="276" w:lineRule="auto"/>
      </w:pPr>
      <w:r>
        <w:rPr>
          <w:rFonts w:ascii="Segoe UI" w:hAnsi="Segoe UI"/>
          <w:b w:val="0"/>
          <w:i w:val="0"/>
          <w:color w:val="22222A"/>
          <w:sz w:val="21"/>
        </w:rPr>
        <w:t>El código está implementado siguiendo los principios de Clean Architecture y el patrón MVVM reactivo unidireccional (UDF) con Jetpack Compose al 100%, prescindiendo por completo de Vistas XML o Fragmentos clásicos.</w:t>
      </w:r>
    </w:p>
    <w:tbl>
      <w:tblPr>
        <w:tblW w:type="auto" w:w="0"/>
        <w:jc w:val="center"/>
        <w:tblLook w:firstColumn="1" w:firstRow="1" w:lastColumn="0" w:lastRow="0" w:noHBand="0" w:noVBand="1" w:val="04A0"/>
        <w:tblBorders>
          <w:top w:val="single" w:sz="6" w:space="0" w:color="D1C7DE"/>
          <w:bottom w:val="single" w:sz="6" w:space="0" w:color="D1C7DE"/>
          <w:insideH w:val="single" w:sz="4" w:space="0" w:color="D1C7DE"/>
          <w:left w:val="none"/>
          <w:right w:val="none"/>
          <w:insideV w:val="none"/>
        </w:tblBorders>
      </w:tblPr>
      <w:tblGrid>
        <w:gridCol w:w="3120"/>
        <w:gridCol w:w="3120"/>
        <w:gridCol w:w="3120"/>
      </w:tblGrid>
      <w:tr>
        <w:tc>
          <w:tcPr>
            <w:tcW w:type="dxa" w:w="3120"/>
            <w:shd w:fill="6B3E93"/>
          </w:tcPr>
          <w:p>
            <w:pPr>
              <w:jc w:val="left"/>
            </w:pPr>
            <w:r>
              <w:rPr>
                <w:rFonts w:ascii="Segoe UI Semibold" w:hAnsi="Segoe UI Semibold"/>
                <w:b/>
                <w:i w:val="0"/>
                <w:color w:val="FFFFFF"/>
                <w:sz w:val="19"/>
              </w:rPr>
              <w:t>Componente / Capa</w:t>
            </w:r>
          </w:p>
        </w:tc>
        <w:tc>
          <w:tcPr>
            <w:tcW w:type="dxa" w:w="3120"/>
            <w:shd w:fill="6B3E93"/>
          </w:tcPr>
          <w:p>
            <w:pPr>
              <w:jc w:val="left"/>
            </w:pPr>
            <w:r>
              <w:rPr>
                <w:rFonts w:ascii="Segoe UI Semibold" w:hAnsi="Segoe UI Semibold"/>
                <w:b/>
                <w:i w:val="0"/>
                <w:color w:val="FFFFFF"/>
                <w:sz w:val="19"/>
              </w:rPr>
              <w:t>Tecnología / Librería</w:t>
            </w:r>
          </w:p>
        </w:tc>
        <w:tc>
          <w:tcPr>
            <w:tcW w:type="dxa" w:w="3120"/>
            <w:shd w:fill="6B3E93"/>
          </w:tcPr>
          <w:p>
            <w:pPr>
              <w:jc w:val="left"/>
            </w:pPr>
            <w:r>
              <w:rPr>
                <w:rFonts w:ascii="Segoe UI Semibold" w:hAnsi="Segoe UI Semibold"/>
                <w:b/>
                <w:i w:val="0"/>
                <w:color w:val="FFFFFF"/>
                <w:sz w:val="19"/>
              </w:rPr>
              <w:t>Función en LumiApp</w:t>
            </w:r>
          </w:p>
        </w:tc>
      </w:tr>
      <w:tr>
        <w:tc>
          <w:tcPr>
            <w:tcW w:type="dxa" w:w="3120"/>
            <w:shd w:fill="FFFFFF"/>
          </w:tcPr>
          <w:p>
            <w:pPr>
              <w:spacing w:before="60" w:after="60"/>
            </w:pPr>
            <w:r>
              <w:rPr>
                <w:rFonts w:ascii="Segoe UI" w:hAnsi="Segoe UI"/>
                <w:b/>
                <w:i w:val="0"/>
                <w:color w:val="22222A"/>
                <w:sz w:val="18"/>
              </w:rPr>
              <w:t>Lenguaje &amp; SDK</w:t>
            </w:r>
          </w:p>
        </w:tc>
        <w:tc>
          <w:tcPr>
            <w:tcW w:type="dxa" w:w="3120"/>
            <w:shd w:fill="FFFFFF"/>
          </w:tcPr>
          <w:p>
            <w:pPr>
              <w:spacing w:before="60" w:after="60"/>
            </w:pPr>
            <w:r>
              <w:rPr>
                <w:rFonts w:ascii="Segoe UI" w:hAnsi="Segoe UI"/>
                <w:b w:val="0"/>
                <w:i w:val="0"/>
                <w:color w:val="22222A"/>
                <w:sz w:val="18"/>
              </w:rPr>
              <w:t>Kotlin 2.x | Min SDK 26 | Target SDK 35</w:t>
            </w:r>
          </w:p>
        </w:tc>
        <w:tc>
          <w:tcPr>
            <w:tcW w:type="dxa" w:w="3120"/>
            <w:shd w:fill="FFFFFF"/>
          </w:tcPr>
          <w:p>
            <w:pPr>
              <w:spacing w:before="60" w:after="60"/>
            </w:pPr>
            <w:r>
              <w:rPr>
                <w:rFonts w:ascii="Segoe UI" w:hAnsi="Segoe UI"/>
                <w:b w:val="0"/>
                <w:i w:val="0"/>
                <w:color w:val="22222A"/>
                <w:sz w:val="18"/>
              </w:rPr>
              <w:t>Compatibilidad garantizada desde Android 8.0 hasta Android 15.</w:t>
            </w:r>
          </w:p>
        </w:tc>
      </w:tr>
      <w:tr>
        <w:tc>
          <w:tcPr>
            <w:tcW w:type="dxa" w:w="3120"/>
            <w:shd w:fill="F9F8FB"/>
          </w:tcPr>
          <w:p>
            <w:pPr>
              <w:spacing w:before="60" w:after="60"/>
            </w:pPr>
            <w:r>
              <w:rPr>
                <w:rFonts w:ascii="Segoe UI" w:hAnsi="Segoe UI"/>
                <w:b/>
                <w:i w:val="0"/>
                <w:color w:val="22222A"/>
                <w:sz w:val="18"/>
              </w:rPr>
              <w:t>Interfaz Gráfica</w:t>
            </w:r>
          </w:p>
        </w:tc>
        <w:tc>
          <w:tcPr>
            <w:tcW w:type="dxa" w:w="3120"/>
            <w:shd w:fill="F9F8FB"/>
          </w:tcPr>
          <w:p>
            <w:pPr>
              <w:spacing w:before="60" w:after="60"/>
            </w:pPr>
            <w:r>
              <w:rPr>
                <w:rFonts w:ascii="Segoe UI" w:hAnsi="Segoe UI"/>
                <w:b w:val="0"/>
                <w:i w:val="0"/>
                <w:color w:val="22222A"/>
                <w:sz w:val="18"/>
              </w:rPr>
              <w:t>Jetpack Compose + Material 3</w:t>
            </w:r>
          </w:p>
        </w:tc>
        <w:tc>
          <w:tcPr>
            <w:tcW w:type="dxa" w:w="3120"/>
            <w:shd w:fill="F9F8FB"/>
          </w:tcPr>
          <w:p>
            <w:pPr>
              <w:spacing w:before="60" w:after="60"/>
            </w:pPr>
            <w:r>
              <w:rPr>
                <w:rFonts w:ascii="Segoe UI" w:hAnsi="Segoe UI"/>
                <w:b w:val="0"/>
                <w:i w:val="0"/>
                <w:color w:val="22222A"/>
                <w:sz w:val="18"/>
              </w:rPr>
              <w:t>UI reactiva, tema dinámico, Canvas personalizado y animaciones fluidas.</w:t>
            </w:r>
          </w:p>
        </w:tc>
      </w:tr>
      <w:tr>
        <w:tc>
          <w:tcPr>
            <w:tcW w:type="dxa" w:w="3120"/>
            <w:shd w:fill="FFFFFF"/>
          </w:tcPr>
          <w:p>
            <w:pPr>
              <w:spacing w:before="60" w:after="60"/>
            </w:pPr>
            <w:r>
              <w:rPr>
                <w:rFonts w:ascii="Segoe UI" w:hAnsi="Segoe UI"/>
                <w:b/>
                <w:i w:val="0"/>
                <w:color w:val="22222A"/>
                <w:sz w:val="18"/>
              </w:rPr>
              <w:t>Inyección de Dependencias</w:t>
            </w:r>
          </w:p>
        </w:tc>
        <w:tc>
          <w:tcPr>
            <w:tcW w:type="dxa" w:w="3120"/>
            <w:shd w:fill="FFFFFF"/>
          </w:tcPr>
          <w:p>
            <w:pPr>
              <w:spacing w:before="60" w:after="60"/>
            </w:pPr>
            <w:r>
              <w:rPr>
                <w:rFonts w:ascii="Segoe UI" w:hAnsi="Segoe UI"/>
                <w:b w:val="0"/>
                <w:i w:val="0"/>
                <w:color w:val="22222A"/>
                <w:sz w:val="18"/>
              </w:rPr>
              <w:t>Dagger Hilt 2.51 (KSP)</w:t>
            </w:r>
          </w:p>
        </w:tc>
        <w:tc>
          <w:tcPr>
            <w:tcW w:type="dxa" w:w="3120"/>
            <w:shd w:fill="FFFFFF"/>
          </w:tcPr>
          <w:p>
            <w:pPr>
              <w:spacing w:before="60" w:after="60"/>
            </w:pPr>
            <w:r>
              <w:rPr>
                <w:rFonts w:ascii="Segoe UI" w:hAnsi="Segoe UI"/>
                <w:b w:val="0"/>
                <w:i w:val="0"/>
                <w:color w:val="22222A"/>
                <w:sz w:val="18"/>
              </w:rPr>
              <w:t>Gestión desacoplada de singletons, repositorios, DAOs y casos de uso.</w:t>
            </w:r>
          </w:p>
        </w:tc>
      </w:tr>
      <w:tr>
        <w:tc>
          <w:tcPr>
            <w:tcW w:type="dxa" w:w="3120"/>
            <w:shd w:fill="F9F8FB"/>
          </w:tcPr>
          <w:p>
            <w:pPr>
              <w:spacing w:before="60" w:after="60"/>
            </w:pPr>
            <w:r>
              <w:rPr>
                <w:rFonts w:ascii="Segoe UI" w:hAnsi="Segoe UI"/>
                <w:b/>
                <w:i w:val="0"/>
                <w:color w:val="22222A"/>
                <w:sz w:val="18"/>
              </w:rPr>
              <w:t>Base de Datos Local</w:t>
            </w:r>
          </w:p>
        </w:tc>
        <w:tc>
          <w:tcPr>
            <w:tcW w:type="dxa" w:w="3120"/>
            <w:shd w:fill="F9F8FB"/>
          </w:tcPr>
          <w:p>
            <w:pPr>
              <w:spacing w:before="60" w:after="60"/>
            </w:pPr>
            <w:r>
              <w:rPr>
                <w:rFonts w:ascii="Segoe UI" w:hAnsi="Segoe UI"/>
                <w:b w:val="0"/>
                <w:i w:val="0"/>
                <w:color w:val="22222A"/>
                <w:sz w:val="18"/>
              </w:rPr>
              <w:t>Room Database 2.6.1</w:t>
            </w:r>
          </w:p>
        </w:tc>
        <w:tc>
          <w:tcPr>
            <w:tcW w:type="dxa" w:w="3120"/>
            <w:shd w:fill="F9F8FB"/>
          </w:tcPr>
          <w:p>
            <w:pPr>
              <w:spacing w:before="60" w:after="60"/>
            </w:pPr>
            <w:r>
              <w:rPr>
                <w:rFonts w:ascii="Segoe UI" w:hAnsi="Segoe UI"/>
                <w:b w:val="0"/>
                <w:i w:val="0"/>
                <w:color w:val="22222A"/>
                <w:sz w:val="18"/>
              </w:rPr>
              <w:t>Persistencia relacional con consultas reactivas mediante Kotlin Flow.</w:t>
            </w:r>
          </w:p>
        </w:tc>
      </w:tr>
      <w:tr>
        <w:tc>
          <w:tcPr>
            <w:tcW w:type="dxa" w:w="3120"/>
            <w:shd w:fill="FFFFFF"/>
          </w:tcPr>
          <w:p>
            <w:pPr>
              <w:spacing w:before="60" w:after="60"/>
            </w:pPr>
            <w:r>
              <w:rPr>
                <w:rFonts w:ascii="Segoe UI" w:hAnsi="Segoe UI"/>
                <w:b/>
                <w:i w:val="0"/>
                <w:color w:val="22222A"/>
                <w:sz w:val="18"/>
              </w:rPr>
              <w:t>Preferencias Clave-Valor</w:t>
            </w:r>
          </w:p>
        </w:tc>
        <w:tc>
          <w:tcPr>
            <w:tcW w:type="dxa" w:w="3120"/>
            <w:shd w:fill="FFFFFF"/>
          </w:tcPr>
          <w:p>
            <w:pPr>
              <w:spacing w:before="60" w:after="60"/>
            </w:pPr>
            <w:r>
              <w:rPr>
                <w:rFonts w:ascii="Segoe UI" w:hAnsi="Segoe UI"/>
                <w:b w:val="0"/>
                <w:i w:val="0"/>
                <w:color w:val="22222A"/>
                <w:sz w:val="18"/>
              </w:rPr>
              <w:t>Jetpack DataStore Preferences</w:t>
            </w:r>
          </w:p>
        </w:tc>
        <w:tc>
          <w:tcPr>
            <w:tcW w:type="dxa" w:w="3120"/>
            <w:shd w:fill="FFFFFF"/>
          </w:tcPr>
          <w:p>
            <w:pPr>
              <w:spacing w:before="60" w:after="60"/>
            </w:pPr>
            <w:r>
              <w:rPr>
                <w:rFonts w:ascii="Segoe UI" w:hAnsi="Segoe UI"/>
                <w:b w:val="0"/>
                <w:i w:val="0"/>
                <w:color w:val="22222A"/>
                <w:sz w:val="18"/>
              </w:rPr>
              <w:t>Gestión de temas visuales, privacidad, paletas y onboarding.</w:t>
            </w:r>
          </w:p>
        </w:tc>
      </w:tr>
      <w:tr>
        <w:tc>
          <w:tcPr>
            <w:tcW w:type="dxa" w:w="3120"/>
            <w:shd w:fill="F9F8FB"/>
          </w:tcPr>
          <w:p>
            <w:pPr>
              <w:spacing w:before="60" w:after="60"/>
            </w:pPr>
            <w:r>
              <w:rPr>
                <w:rFonts w:ascii="Segoe UI" w:hAnsi="Segoe UI"/>
                <w:b/>
                <w:i w:val="0"/>
                <w:color w:val="22222A"/>
                <w:sz w:val="18"/>
              </w:rPr>
              <w:t>Inteligencia Artificial</w:t>
            </w:r>
          </w:p>
        </w:tc>
        <w:tc>
          <w:tcPr>
            <w:tcW w:type="dxa" w:w="3120"/>
            <w:shd w:fill="F9F8FB"/>
          </w:tcPr>
          <w:p>
            <w:pPr>
              <w:spacing w:before="60" w:after="60"/>
            </w:pPr>
            <w:r>
              <w:rPr>
                <w:rFonts w:ascii="Segoe UI" w:hAnsi="Segoe UI"/>
                <w:b w:val="0"/>
                <w:i w:val="0"/>
                <w:color w:val="22222A"/>
                <w:sz w:val="18"/>
              </w:rPr>
              <w:t>TensorFlow Lite 2.16.1</w:t>
            </w:r>
          </w:p>
        </w:tc>
        <w:tc>
          <w:tcPr>
            <w:tcW w:type="dxa" w:w="3120"/>
            <w:shd w:fill="F9F8FB"/>
          </w:tcPr>
          <w:p>
            <w:pPr>
              <w:spacing w:before="60" w:after="60"/>
            </w:pPr>
            <w:r>
              <w:rPr>
                <w:rFonts w:ascii="Segoe UI" w:hAnsi="Segoe UI"/>
                <w:b w:val="0"/>
                <w:i w:val="0"/>
                <w:color w:val="22222A"/>
                <w:sz w:val="18"/>
              </w:rPr>
              <w:t>Inferencia de red neuronal local con vector de 11 características.</w:t>
            </w:r>
          </w:p>
        </w:tc>
      </w:tr>
      <w:tr>
        <w:tc>
          <w:tcPr>
            <w:tcW w:type="dxa" w:w="3120"/>
            <w:shd w:fill="FFFFFF"/>
          </w:tcPr>
          <w:p>
            <w:pPr>
              <w:spacing w:before="60" w:after="60"/>
            </w:pPr>
            <w:r>
              <w:rPr>
                <w:rFonts w:ascii="Segoe UI" w:hAnsi="Segoe UI"/>
                <w:b/>
                <w:i w:val="0"/>
                <w:color w:val="22222A"/>
                <w:sz w:val="18"/>
              </w:rPr>
              <w:t>Sensores de Salud</w:t>
            </w:r>
          </w:p>
        </w:tc>
        <w:tc>
          <w:tcPr>
            <w:tcW w:type="dxa" w:w="3120"/>
            <w:shd w:fill="FFFFFF"/>
          </w:tcPr>
          <w:p>
            <w:pPr>
              <w:spacing w:before="60" w:after="60"/>
            </w:pPr>
            <w:r>
              <w:rPr>
                <w:rFonts w:ascii="Segoe UI" w:hAnsi="Segoe UI"/>
                <w:b w:val="0"/>
                <w:i w:val="0"/>
                <w:color w:val="22222A"/>
                <w:sz w:val="18"/>
              </w:rPr>
              <w:t>Android Health Connect (alpha07)</w:t>
            </w:r>
          </w:p>
        </w:tc>
        <w:tc>
          <w:tcPr>
            <w:tcW w:type="dxa" w:w="3120"/>
            <w:shd w:fill="FFFFFF"/>
          </w:tcPr>
          <w:p>
            <w:pPr>
              <w:spacing w:before="60" w:after="60"/>
            </w:pPr>
            <w:r>
              <w:rPr>
                <w:rFonts w:ascii="Segoe UI" w:hAnsi="Segoe UI"/>
                <w:b w:val="0"/>
                <w:i w:val="0"/>
                <w:color w:val="22222A"/>
                <w:sz w:val="18"/>
              </w:rPr>
              <w:t>Lectura de temperatura basal, sueño, pasos y pulso cardíaco.</w:t>
            </w:r>
          </w:p>
        </w:tc>
      </w:tr>
      <w:tr>
        <w:tc>
          <w:tcPr>
            <w:tcW w:type="dxa" w:w="3120"/>
            <w:shd w:fill="F9F8FB"/>
          </w:tcPr>
          <w:p>
            <w:pPr>
              <w:spacing w:before="60" w:after="60"/>
            </w:pPr>
            <w:r>
              <w:rPr>
                <w:rFonts w:ascii="Segoe UI" w:hAnsi="Segoe UI"/>
                <w:b/>
                <w:i w:val="0"/>
                <w:color w:val="22222A"/>
                <w:sz w:val="18"/>
              </w:rPr>
              <w:t>Widgets de Escritorio</w:t>
            </w:r>
          </w:p>
        </w:tc>
        <w:tc>
          <w:tcPr>
            <w:tcW w:type="dxa" w:w="3120"/>
            <w:shd w:fill="F9F8FB"/>
          </w:tcPr>
          <w:p>
            <w:pPr>
              <w:spacing w:before="60" w:after="60"/>
            </w:pPr>
            <w:r>
              <w:rPr>
                <w:rFonts w:ascii="Segoe UI" w:hAnsi="Segoe UI"/>
                <w:b w:val="0"/>
                <w:i w:val="0"/>
                <w:color w:val="22222A"/>
                <w:sz w:val="18"/>
              </w:rPr>
              <w:t>Jetpack Glance 1.1.0</w:t>
            </w:r>
          </w:p>
        </w:tc>
        <w:tc>
          <w:tcPr>
            <w:tcW w:type="dxa" w:w="3120"/>
            <w:shd w:fill="F9F8FB"/>
          </w:tcPr>
          <w:p>
            <w:pPr>
              <w:spacing w:before="60" w:after="60"/>
            </w:pPr>
            <w:r>
              <w:rPr>
                <w:rFonts w:ascii="Segoe UI" w:hAnsi="Segoe UI"/>
                <w:b w:val="0"/>
                <w:i w:val="0"/>
                <w:color w:val="22222A"/>
                <w:sz w:val="18"/>
              </w:rPr>
              <w:t>Widgets interactivos nativos adaptados al estilo Material You.</w:t>
            </w:r>
          </w:p>
        </w:tc>
      </w:tr>
      <w:tr>
        <w:tc>
          <w:tcPr>
            <w:tcW w:type="dxa" w:w="3120"/>
            <w:shd w:fill="FFFFFF"/>
          </w:tcPr>
          <w:p>
            <w:pPr>
              <w:spacing w:before="60" w:after="60"/>
            </w:pPr>
            <w:r>
              <w:rPr>
                <w:rFonts w:ascii="Segoe UI" w:hAnsi="Segoe UI"/>
                <w:b/>
                <w:i w:val="0"/>
                <w:color w:val="22222A"/>
                <w:sz w:val="18"/>
              </w:rPr>
              <w:t>Tareas en Background</w:t>
            </w:r>
          </w:p>
        </w:tc>
        <w:tc>
          <w:tcPr>
            <w:tcW w:type="dxa" w:w="3120"/>
            <w:shd w:fill="FFFFFF"/>
          </w:tcPr>
          <w:p>
            <w:pPr>
              <w:spacing w:before="60" w:after="60"/>
            </w:pPr>
            <w:r>
              <w:rPr>
                <w:rFonts w:ascii="Segoe UI" w:hAnsi="Segoe UI"/>
                <w:b w:val="0"/>
                <w:i w:val="0"/>
                <w:color w:val="22222A"/>
                <w:sz w:val="18"/>
              </w:rPr>
              <w:t>WorkManager 2.9.0 + AlarmManager</w:t>
            </w:r>
          </w:p>
        </w:tc>
        <w:tc>
          <w:tcPr>
            <w:tcW w:type="dxa" w:w="3120"/>
            <w:shd w:fill="FFFFFF"/>
          </w:tcPr>
          <w:p>
            <w:pPr>
              <w:spacing w:before="60" w:after="60"/>
            </w:pPr>
            <w:r>
              <w:rPr>
                <w:rFonts w:ascii="Segoe UI" w:hAnsi="Segoe UI"/>
                <w:b w:val="0"/>
                <w:i w:val="0"/>
                <w:color w:val="22222A"/>
                <w:sz w:val="18"/>
              </w:rPr>
              <w:t>Actualización diaria de widgets y alarmas exactas para anticonceptivos.</w:t>
            </w:r>
          </w:p>
        </w:tc>
      </w:tr>
      <w:tr>
        <w:tc>
          <w:tcPr>
            <w:tcW w:type="dxa" w:w="3120"/>
            <w:shd w:fill="F9F8FB"/>
          </w:tcPr>
          <w:p>
            <w:pPr>
              <w:spacing w:before="60" w:after="60"/>
            </w:pPr>
            <w:r>
              <w:rPr>
                <w:rFonts w:ascii="Segoe UI" w:hAnsi="Segoe UI"/>
                <w:b/>
                <w:i w:val="0"/>
                <w:color w:val="22222A"/>
                <w:sz w:val="18"/>
              </w:rPr>
              <w:t>Respaldo Cifrado</w:t>
            </w:r>
          </w:p>
        </w:tc>
        <w:tc>
          <w:tcPr>
            <w:tcW w:type="dxa" w:w="3120"/>
            <w:shd w:fill="F9F8FB"/>
          </w:tcPr>
          <w:p>
            <w:pPr>
              <w:spacing w:before="60" w:after="60"/>
            </w:pPr>
            <w:r>
              <w:rPr>
                <w:rFonts w:ascii="Segoe UI" w:hAnsi="Segoe UI"/>
                <w:b w:val="0"/>
                <w:i w:val="0"/>
                <w:color w:val="22222A"/>
                <w:sz w:val="18"/>
              </w:rPr>
              <w:t>Google Drive REST API + AES-256-GCM</w:t>
            </w:r>
          </w:p>
        </w:tc>
        <w:tc>
          <w:tcPr>
            <w:tcW w:type="dxa" w:w="3120"/>
            <w:shd w:fill="F9F8FB"/>
          </w:tcPr>
          <w:p>
            <w:pPr>
              <w:spacing w:before="60" w:after="60"/>
            </w:pPr>
            <w:r>
              <w:rPr>
                <w:rFonts w:ascii="Segoe UI" w:hAnsi="Segoe UI"/>
                <w:b w:val="0"/>
                <w:i w:val="0"/>
                <w:color w:val="22222A"/>
                <w:sz w:val="18"/>
              </w:rPr>
              <w:t>Copia de seguridad Zero-Knowledge en la carpeta oculta appDataFolder.</w:t>
            </w:r>
          </w:p>
        </w:tc>
      </w:tr>
      <w:tr>
        <w:tc>
          <w:tcPr>
            <w:tcW w:type="dxa" w:w="3120"/>
            <w:shd w:fill="FFFFFF"/>
          </w:tcPr>
          <w:p>
            <w:pPr>
              <w:spacing w:before="60" w:after="60"/>
            </w:pPr>
            <w:r>
              <w:rPr>
                <w:rFonts w:ascii="Segoe UI" w:hAnsi="Segoe UI"/>
                <w:b/>
                <w:i w:val="0"/>
                <w:color w:val="22222A"/>
                <w:sz w:val="18"/>
              </w:rPr>
              <w:t>Sync &amp; Modo Pareja</w:t>
            </w:r>
          </w:p>
        </w:tc>
        <w:tc>
          <w:tcPr>
            <w:tcW w:type="dxa" w:w="3120"/>
            <w:shd w:fill="FFFFFF"/>
          </w:tcPr>
          <w:p>
            <w:pPr>
              <w:spacing w:before="60" w:after="60"/>
            </w:pPr>
            <w:r>
              <w:rPr>
                <w:rFonts w:ascii="Segoe UI" w:hAnsi="Segoe UI"/>
                <w:b w:val="0"/>
                <w:i w:val="0"/>
                <w:color w:val="22222A"/>
                <w:sz w:val="18"/>
              </w:rPr>
              <w:t>Firebase Firestore + Auth + Functions v2</w:t>
            </w:r>
          </w:p>
        </w:tc>
        <w:tc>
          <w:tcPr>
            <w:tcW w:type="dxa" w:w="3120"/>
            <w:shd w:fill="FFFFFF"/>
          </w:tcPr>
          <w:p>
            <w:pPr>
              <w:spacing w:before="60" w:after="60"/>
            </w:pPr>
            <w:r>
              <w:rPr>
                <w:rFonts w:ascii="Segoe UI" w:hAnsi="Segoe UI"/>
                <w:b w:val="0"/>
                <w:i w:val="0"/>
                <w:color w:val="22222A"/>
                <w:sz w:val="18"/>
              </w:rPr>
              <w:t>Intercambio de snapshots filtrados y notificaciones push vía FCM.</w:t>
            </w:r>
          </w:p>
        </w:tc>
      </w:tr>
    </w:tbl>
    <w:p>
      <w:pPr>
        <w:spacing w:after="160"/>
      </w:pPr>
    </w:p>
    <w:p>
      <w:pPr>
        <w:keepNext/>
        <w:spacing w:before="360" w:after="120"/>
      </w:pPr>
      <w:r>
        <w:rPr>
          <w:rFonts w:ascii="Segoe UI Semibold" w:hAnsi="Segoe UI Semibold"/>
          <w:b/>
          <w:i w:val="0"/>
          <w:color w:val="6B3E93"/>
          <w:sz w:val="30"/>
        </w:rPr>
        <w:t>3. Capa de Datos (Data Layer) y Persistencia</w:t>
      </w:r>
    </w:p>
    <w:p>
      <w:pPr>
        <w:spacing w:before="0" w:after="100" w:line="276" w:lineRule="auto"/>
      </w:pPr>
      <w:r>
        <w:rPr>
          <w:rFonts w:ascii="Segoe UI" w:hAnsi="Segoe UI"/>
          <w:b w:val="0"/>
          <w:i w:val="0"/>
          <w:color w:val="22222A"/>
          <w:sz w:val="21"/>
        </w:rPr>
        <w:t>La base de datos local está orquestada mediante Room (versión 9 de esquema). Consta de 5 entidades principales diseñadas para garantizar atomicidad y máxima fidelidad biológica:</w:t>
      </w:r>
    </w:p>
    <w:p>
      <w:pPr>
        <w:keepNext/>
        <w:spacing w:before="260" w:after="80"/>
      </w:pPr>
      <w:r>
        <w:rPr>
          <w:rFonts w:ascii="Segoe UI Semibold" w:hAnsi="Segoe UI Semibold"/>
          <w:b/>
          <w:i w:val="0"/>
          <w:color w:val="9C4D92"/>
          <w:sz w:val="25"/>
        </w:rPr>
        <w:t>Entidades Principales (Room Database)</w:t>
      </w:r>
    </w:p>
    <w:p>
      <w:pPr>
        <w:pStyle w:val="ListBullet"/>
        <w:spacing w:before="0" w:after="60" w:line="276" w:lineRule="auto"/>
      </w:pPr>
      <w:r>
        <w:rPr>
          <w:rFonts w:ascii="Segoe UI" w:hAnsi="Segoe UI"/>
          <w:b/>
          <w:i w:val="0"/>
          <w:color w:val="22222A"/>
          <w:sz w:val="20"/>
        </w:rPr>
        <w:t>CycleEntity:</w:t>
      </w:r>
      <w:r>
        <w:rPr>
          <w:rFonts w:ascii="Segoe UI" w:hAnsi="Segoe UI"/>
          <w:b w:val="0"/>
          <w:i w:val="0"/>
          <w:color w:val="22222A"/>
          <w:sz w:val="20"/>
        </w:rPr>
        <w:t xml:space="preserve"> Representa un ciclo menstrual. Contiene fecha de inicio (startDate), fecha de cierre (endDate, null mientras esté activo), fecha calculada de ovulación y duraciones esperadas.</w:t>
      </w:r>
    </w:p>
    <w:p>
      <w:pPr>
        <w:pStyle w:val="ListBullet"/>
        <w:spacing w:before="0" w:after="60" w:line="276" w:lineRule="auto"/>
      </w:pPr>
      <w:r>
        <w:rPr>
          <w:rFonts w:ascii="Segoe UI" w:hAnsi="Segoe UI"/>
          <w:b/>
          <w:i w:val="0"/>
          <w:color w:val="22222A"/>
          <w:sz w:val="20"/>
        </w:rPr>
        <w:t>DailyLogEntity:</w:t>
      </w:r>
      <w:r>
        <w:rPr>
          <w:rFonts w:ascii="Segoe UI" w:hAnsi="Segoe UI"/>
          <w:b w:val="0"/>
          <w:i w:val="0"/>
          <w:color w:val="22222A"/>
          <w:sz w:val="20"/>
        </w:rPr>
        <w:t xml:space="preserve"> Captura el estado biofísico de cada día registrado: flujo menstrual (Ligero, Medio, Abundante, Manchado/Spotting), nivel de dolor de cólicos (0 a 10 en escala EVA), estado de ánimo (mood), nivel de energía (0-10), horas de sueño, nivel de estrés, consumo de agua en litros, temperatura basal corporal (°C), consistencia del moco cervical (Seco, Pegajoso, Cremoso, Clara de Huevo), notas y registro de relaciones sexuales con detalle de protección y método anticonceptivo.</w:t>
      </w:r>
    </w:p>
    <w:p>
      <w:pPr>
        <w:pStyle w:val="ListBullet"/>
        <w:spacing w:before="0" w:after="60" w:line="276" w:lineRule="auto"/>
      </w:pPr>
      <w:r>
        <w:rPr>
          <w:rFonts w:ascii="Segoe UI" w:hAnsi="Segoe UI"/>
          <w:b/>
          <w:i w:val="0"/>
          <w:color w:val="22222A"/>
          <w:sz w:val="20"/>
        </w:rPr>
        <w:t>SymptomEntity:</w:t>
      </w:r>
      <w:r>
        <w:rPr>
          <w:rFonts w:ascii="Segoe UI" w:hAnsi="Segoe UI"/>
          <w:b w:val="0"/>
          <w:i w:val="0"/>
          <w:color w:val="22222A"/>
          <w:sz w:val="20"/>
        </w:rPr>
        <w:t xml:space="preserve"> Relación uno a muchos con el registro diario. Permite listar síntomas específicos (Acné, Cefalea, Fatiga, Lumbalgia, Hinchazón) con intensidad evaluada del 1 al 10.</w:t>
      </w:r>
    </w:p>
    <w:p>
      <w:pPr>
        <w:pStyle w:val="ListBullet"/>
        <w:spacing w:before="0" w:after="60" w:line="276" w:lineRule="auto"/>
      </w:pPr>
      <w:r>
        <w:rPr>
          <w:rFonts w:ascii="Segoe UI" w:hAnsi="Segoe UI"/>
          <w:b/>
          <w:i w:val="0"/>
          <w:color w:val="22222A"/>
          <w:sz w:val="20"/>
        </w:rPr>
        <w:t>ReminderEntity:</w:t>
      </w:r>
      <w:r>
        <w:rPr>
          <w:rFonts w:ascii="Segoe UI" w:hAnsi="Segoe UI"/>
          <w:b w:val="0"/>
          <w:i w:val="0"/>
          <w:color w:val="22222A"/>
          <w:sz w:val="20"/>
        </w:rPr>
        <w:t xml:space="preserve"> Almacena los recordatorios activos de métodos anticonceptivos (pastillas diarias, parches semanales, anillos mensuales, inyecciones trimestrales), avisos de insumos (tampones, copa, toallas) y notificaciones de proximidad de periodo u ovulación.</w:t>
      </w:r>
    </w:p>
    <w:p>
      <w:pPr>
        <w:pStyle w:val="ListBullet"/>
        <w:spacing w:before="0" w:after="60" w:line="276" w:lineRule="auto"/>
      </w:pPr>
      <w:r>
        <w:rPr>
          <w:rFonts w:ascii="Segoe UI" w:hAnsi="Segoe UI"/>
          <w:b/>
          <w:i w:val="0"/>
          <w:color w:val="22222A"/>
          <w:sz w:val="20"/>
        </w:rPr>
        <w:t>ChatMessageEntity:</w:t>
      </w:r>
      <w:r>
        <w:rPr>
          <w:rFonts w:ascii="Segoe UI" w:hAnsi="Segoe UI"/>
          <w:b w:val="0"/>
          <w:i w:val="0"/>
          <w:color w:val="22222A"/>
          <w:sz w:val="20"/>
        </w:rPr>
        <w:t xml:space="preserve"> Historial de mensajes visibles en la pestaña de Chat. Consolida los saludos y consejos educativos de Lumi junto con una bitácora auditable de todas las notificaciones emitidas por el sistema.</w:t>
      </w:r>
    </w:p>
    <w:p>
      <w:pPr>
        <w:keepNext/>
        <w:spacing w:before="260" w:after="80"/>
      </w:pPr>
      <w:r>
        <w:rPr>
          <w:rFonts w:ascii="Segoe UI Semibold" w:hAnsi="Segoe UI Semibold"/>
          <w:b/>
          <w:i w:val="0"/>
          <w:color w:val="9C4D92"/>
          <w:sz w:val="25"/>
        </w:rPr>
        <w:t>Operaciones Atómicas en LumiDao</w:t>
      </w:r>
    </w:p>
    <w:p>
      <w:pPr>
        <w:spacing w:before="0" w:after="100" w:line="276" w:lineRule="auto"/>
      </w:pPr>
      <w:r>
        <w:rPr>
          <w:rFonts w:ascii="Segoe UI" w:hAnsi="Segoe UI"/>
          <w:b w:val="0"/>
          <w:i w:val="0"/>
          <w:color w:val="22222A"/>
          <w:sz w:val="21"/>
        </w:rPr>
        <w:t>LumiDao implementa transacciones atómicas seguras (@Transaction) como upsertDailyLogWithSymptoms(), la cual inserta o actualiza el log diario y renueva sus síntomas asociados en un único paso transaccional. Si el hilo de ejecución se interrumpe, Room revierte los cambios para asegurar que jamás existan síntomas huérfanos o inconsistencias en la base de datos.</w:t>
      </w:r>
    </w:p>
    <w:p>
      <w:pPr>
        <w:keepNext/>
        <w:spacing w:before="360" w:after="120"/>
      </w:pPr>
      <w:r>
        <w:rPr>
          <w:rFonts w:ascii="Segoe UI Semibold" w:hAnsi="Segoe UI Semibold"/>
          <w:b/>
          <w:i w:val="0"/>
          <w:color w:val="6B3E93"/>
          <w:sz w:val="30"/>
        </w:rPr>
        <w:t>4. Respaldo Privado Zero-Knowledge en Google Drive</w:t>
      </w:r>
    </w:p>
    <w:p>
      <w:pPr>
        <w:spacing w:before="0" w:after="100" w:line="276" w:lineRule="auto"/>
      </w:pPr>
      <w:r>
        <w:rPr>
          <w:rFonts w:ascii="Segoe UI" w:hAnsi="Segoe UI"/>
          <w:b w:val="0"/>
          <w:i w:val="0"/>
          <w:color w:val="22222A"/>
          <w:sz w:val="21"/>
        </w:rPr>
        <w:t>Para proteger a la usuaria contra la pérdida del dispositivo sin sacrificar su privacidad, Lumi implementa un sistema de copia de seguridad que no requiere servidores intermediarios propios:</w:t>
      </w:r>
    </w:p>
    <w:p>
      <w:pPr>
        <w:pStyle w:val="ListBullet"/>
        <w:spacing w:before="0" w:after="60" w:line="276" w:lineRule="auto"/>
      </w:pPr>
      <w:r>
        <w:rPr>
          <w:rFonts w:ascii="Segoe UI" w:hAnsi="Segoe UI"/>
          <w:b/>
          <w:i w:val="0"/>
          <w:color w:val="22222A"/>
          <w:sz w:val="20"/>
        </w:rPr>
        <w:t>1. Serialización y Compresión:</w:t>
      </w:r>
      <w:r>
        <w:rPr>
          <w:rFonts w:ascii="Segoe UI" w:hAnsi="Segoe UI"/>
          <w:b w:val="0"/>
          <w:i w:val="0"/>
          <w:color w:val="22222A"/>
          <w:sz w:val="20"/>
        </w:rPr>
        <w:t xml:space="preserve"> La app extrae un snapshot transaccional completo de las tablas de salud (ciclos, logs y síntomas).</w:t>
      </w:r>
    </w:p>
    <w:p>
      <w:pPr>
        <w:pStyle w:val="ListBullet"/>
        <w:spacing w:before="0" w:after="60" w:line="276" w:lineRule="auto"/>
      </w:pPr>
      <w:r>
        <w:rPr>
          <w:rFonts w:ascii="Segoe UI" w:hAnsi="Segoe UI"/>
          <w:b/>
          <w:i w:val="0"/>
          <w:color w:val="22222A"/>
          <w:sz w:val="20"/>
        </w:rPr>
        <w:t>2. Reducción de Huella:</w:t>
      </w:r>
      <w:r>
        <w:rPr>
          <w:rFonts w:ascii="Segoe UI" w:hAnsi="Segoe UI"/>
          <w:b w:val="0"/>
          <w:i w:val="0"/>
          <w:color w:val="22222A"/>
          <w:sz w:val="20"/>
        </w:rPr>
        <w:t xml:space="preserve"> El JSON generado se comprime mediante GZIP, reduciendo drásticamente su tamaño.</w:t>
      </w:r>
    </w:p>
    <w:p>
      <w:pPr>
        <w:pStyle w:val="ListBullet"/>
        <w:spacing w:before="0" w:after="60" w:line="276" w:lineRule="auto"/>
      </w:pPr>
      <w:r>
        <w:rPr>
          <w:rFonts w:ascii="Segoe UI" w:hAnsi="Segoe UI"/>
          <w:b/>
          <w:i w:val="0"/>
          <w:color w:val="22222A"/>
          <w:sz w:val="20"/>
        </w:rPr>
        <w:t>3. Cifrado de Grado Militar:</w:t>
      </w:r>
      <w:r>
        <w:rPr>
          <w:rFonts w:ascii="Segoe UI" w:hAnsi="Segoe UI"/>
          <w:b w:val="0"/>
          <w:i w:val="0"/>
          <w:color w:val="22222A"/>
          <w:sz w:val="20"/>
        </w:rPr>
        <w:t xml:space="preserve"> A partir de una contraseña elegida por la usuaria, se genera una clave mediante el algoritmo PBKDF2 (Password-Based Key Derivation Function 2) con Salt criptográfico e iteraciones computacionales reforzadas. El payload se cifra con AES-256-GCM (Galois/Counter Mode), ofreciendo confidencialidad e integridad autenticada.</w:t>
      </w:r>
    </w:p>
    <w:p>
      <w:pPr>
        <w:pStyle w:val="ListBullet"/>
        <w:spacing w:before="0" w:after="60" w:line="276" w:lineRule="auto"/>
      </w:pPr>
      <w:r>
        <w:rPr>
          <w:rFonts w:ascii="Segoe UI" w:hAnsi="Segoe UI"/>
          <w:b/>
          <w:i w:val="0"/>
          <w:color w:val="22222A"/>
          <w:sz w:val="20"/>
        </w:rPr>
        <w:t>4. Protección de Clave en Hardware:</w:t>
      </w:r>
      <w:r>
        <w:rPr>
          <w:rFonts w:ascii="Segoe UI" w:hAnsi="Segoe UI"/>
          <w:b w:val="0"/>
          <w:i w:val="0"/>
          <w:color w:val="22222A"/>
          <w:sz w:val="20"/>
        </w:rPr>
        <w:t xml:space="preserve"> La clave derivada se guarda envuelta de forma segura mediante el hardware del Android KeyStore en el propio teléfono.</w:t>
      </w:r>
    </w:p>
    <w:p>
      <w:pPr>
        <w:pStyle w:val="ListBullet"/>
        <w:spacing w:before="0" w:after="60" w:line="276" w:lineRule="auto"/>
      </w:pPr>
      <w:r>
        <w:rPr>
          <w:rFonts w:ascii="Segoe UI" w:hAnsi="Segoe UI"/>
          <w:b/>
          <w:i w:val="0"/>
          <w:color w:val="22222A"/>
          <w:sz w:val="20"/>
        </w:rPr>
        <w:t>5. Almacenamiento Seguro:</w:t>
      </w:r>
      <w:r>
        <w:rPr>
          <w:rFonts w:ascii="Segoe UI" w:hAnsi="Segoe UI"/>
          <w:b w:val="0"/>
          <w:i w:val="0"/>
          <w:color w:val="22222A"/>
          <w:sz w:val="20"/>
        </w:rPr>
        <w:t xml:space="preserve"> El archivo cifrado se sube directamente a la carpeta oculta appDataFolder de la cuenta de Google Drive de la usuaria utilizando la API REST ligera con HttpURLConnection, sin depender de SDKs pesados.</w:t>
      </w:r>
    </w:p>
    <w:p>
      <w:pPr>
        <w:keepNext/>
        <w:spacing w:before="360" w:after="120"/>
      </w:pPr>
      <w:r>
        <w:rPr>
          <w:rFonts w:ascii="Segoe UI Semibold" w:hAnsi="Segoe UI Semibold"/>
          <w:b/>
          <w:i w:val="0"/>
          <w:color w:val="6B3E93"/>
          <w:sz w:val="30"/>
        </w:rPr>
        <w:t>5. Inteligencia Artificial Local (TensorFlow Lite) y Algoritmia Clínica</w:t>
      </w:r>
    </w:p>
    <w:p>
      <w:pPr>
        <w:spacing w:before="0" w:after="100" w:line="276" w:lineRule="auto"/>
      </w:pPr>
      <w:r>
        <w:rPr>
          <w:rFonts w:ascii="Segoe UI" w:hAnsi="Segoe UI"/>
          <w:b w:val="0"/>
          <w:i w:val="0"/>
          <w:color w:val="22222A"/>
          <w:sz w:val="21"/>
        </w:rPr>
        <w:t>Lumi no se limita a promediar 28 días. Integra un sistema predictivo de triple nivel que combina inferencia de redes neuronales locales con reglas biomédicas avanzadas:</w:t>
      </w:r>
    </w:p>
    <w:p>
      <w:pPr>
        <w:keepNext/>
        <w:spacing w:before="260" w:after="80"/>
      </w:pPr>
      <w:r>
        <w:rPr>
          <w:rFonts w:ascii="Segoe UI Semibold" w:hAnsi="Segoe UI Semibold"/>
          <w:b/>
          <w:i w:val="0"/>
          <w:color w:val="9C4D92"/>
          <w:sz w:val="25"/>
        </w:rPr>
        <w:t>Inferencia On-Device con TensorFlow Lite (LumiAIPredictor)</w:t>
      </w:r>
    </w:p>
    <w:p>
      <w:pPr>
        <w:spacing w:before="0" w:after="100" w:line="276" w:lineRule="auto"/>
      </w:pPr>
      <w:r>
        <w:rPr>
          <w:rFonts w:ascii="Segoe UI" w:hAnsi="Segoe UI"/>
          <w:b w:val="0"/>
          <w:i w:val="0"/>
          <w:color w:val="22222A"/>
          <w:sz w:val="21"/>
        </w:rPr>
        <w:t>En la carpeta assets/ reside el modelo compilado modelo_lumi.tflite (15.9 KB) junto con scaler_params.txt. El modelo procesa un vector de 11 características biológicas normalizadas mediante Z-Score:</w:t>
      </w:r>
    </w:p>
    <w:p>
      <w:pPr>
        <w:pStyle w:val="ListBullet"/>
        <w:spacing w:before="0" w:after="60" w:line="276" w:lineRule="auto"/>
      </w:pPr>
      <w:r>
        <w:rPr>
          <w:rFonts w:ascii="Segoe UI" w:hAnsi="Segoe UI"/>
          <w:b/>
          <w:i w:val="0"/>
          <w:color w:val="22222A"/>
          <w:sz w:val="20"/>
        </w:rPr>
        <w:t>[0] MeanCycleLength:</w:t>
      </w:r>
      <w:r>
        <w:rPr>
          <w:rFonts w:ascii="Segoe UI" w:hAnsi="Segoe UI"/>
          <w:b w:val="0"/>
          <w:i w:val="0"/>
          <w:color w:val="22222A"/>
          <w:sz w:val="20"/>
        </w:rPr>
        <w:t xml:space="preserve"> Longitud media histórica de los ciclos de la usuaria.</w:t>
      </w:r>
    </w:p>
    <w:p>
      <w:pPr>
        <w:pStyle w:val="ListBullet"/>
        <w:spacing w:before="0" w:after="60" w:line="276" w:lineRule="auto"/>
      </w:pPr>
      <w:r>
        <w:rPr>
          <w:rFonts w:ascii="Segoe UI" w:hAnsi="Segoe UI"/>
          <w:b/>
          <w:i w:val="0"/>
          <w:color w:val="22222A"/>
          <w:sz w:val="20"/>
        </w:rPr>
        <w:t>[1] EstimatedDayofOvulation:</w:t>
      </w:r>
      <w:r>
        <w:rPr>
          <w:rFonts w:ascii="Segoe UI" w:hAnsi="Segoe UI"/>
          <w:b w:val="0"/>
          <w:i w:val="0"/>
          <w:color w:val="22222A"/>
          <w:sz w:val="20"/>
        </w:rPr>
        <w:t xml:space="preserve"> Estimación matemática previa del día de ovulación (cycleLen - 14).</w:t>
      </w:r>
    </w:p>
    <w:p>
      <w:pPr>
        <w:pStyle w:val="ListBullet"/>
        <w:spacing w:before="0" w:after="60" w:line="276" w:lineRule="auto"/>
      </w:pPr>
      <w:r>
        <w:rPr>
          <w:rFonts w:ascii="Segoe UI" w:hAnsi="Segoe UI"/>
          <w:b/>
          <w:i w:val="0"/>
          <w:color w:val="22222A"/>
          <w:sz w:val="20"/>
        </w:rPr>
        <w:t>[2] LengthofLutealPhase:</w:t>
      </w:r>
      <w:r>
        <w:rPr>
          <w:rFonts w:ascii="Segoe UI" w:hAnsi="Segoe UI"/>
          <w:b w:val="0"/>
          <w:i w:val="0"/>
          <w:color w:val="22222A"/>
          <w:sz w:val="20"/>
        </w:rPr>
        <w:t xml:space="preserve"> Duración normalizada de la fase lútea clínica (14 días).</w:t>
      </w:r>
    </w:p>
    <w:p>
      <w:pPr>
        <w:pStyle w:val="ListBullet"/>
        <w:spacing w:before="0" w:after="60" w:line="276" w:lineRule="auto"/>
      </w:pPr>
      <w:r>
        <w:rPr>
          <w:rFonts w:ascii="Segoe UI" w:hAnsi="Segoe UI"/>
          <w:b/>
          <w:i w:val="0"/>
          <w:color w:val="22222A"/>
          <w:sz w:val="20"/>
        </w:rPr>
        <w:t>[3] LengthofMenses:</w:t>
      </w:r>
      <w:r>
        <w:rPr>
          <w:rFonts w:ascii="Segoe UI" w:hAnsi="Segoe UI"/>
          <w:b w:val="0"/>
          <w:i w:val="0"/>
          <w:color w:val="22222A"/>
          <w:sz w:val="20"/>
        </w:rPr>
        <w:t xml:space="preserve"> Días reales de sangrado menstrual.</w:t>
      </w:r>
    </w:p>
    <w:p>
      <w:pPr>
        <w:pStyle w:val="ListBullet"/>
        <w:spacing w:before="0" w:after="60" w:line="276" w:lineRule="auto"/>
      </w:pPr>
      <w:r>
        <w:rPr>
          <w:rFonts w:ascii="Segoe UI" w:hAnsi="Segoe UI"/>
          <w:b/>
          <w:i w:val="0"/>
          <w:color w:val="22222A"/>
          <w:sz w:val="20"/>
        </w:rPr>
        <w:t>[4] TotalMensesScore:</w:t>
      </w:r>
      <w:r>
        <w:rPr>
          <w:rFonts w:ascii="Segoe UI" w:hAnsi="Segoe UI"/>
          <w:b w:val="0"/>
          <w:i w:val="0"/>
          <w:color w:val="22222A"/>
          <w:sz w:val="20"/>
        </w:rPr>
        <w:t xml:space="preserve"> Puntuación aproximada de volumen de sangrado (mensesLen × 2).</w:t>
      </w:r>
    </w:p>
    <w:p>
      <w:pPr>
        <w:pStyle w:val="ListBullet"/>
        <w:spacing w:before="0" w:after="60" w:line="276" w:lineRule="auto"/>
      </w:pPr>
      <w:r>
        <w:rPr>
          <w:rFonts w:ascii="Segoe UI" w:hAnsi="Segoe UI"/>
          <w:b/>
          <w:i w:val="0"/>
          <w:color w:val="22222A"/>
          <w:sz w:val="20"/>
        </w:rPr>
        <w:t>[5] Age:</w:t>
      </w:r>
      <w:r>
        <w:rPr>
          <w:rFonts w:ascii="Segoe UI" w:hAnsi="Segoe UI"/>
          <w:b w:val="0"/>
          <w:i w:val="0"/>
          <w:color w:val="22222A"/>
          <w:sz w:val="20"/>
        </w:rPr>
        <w:t xml:space="preserve"> Edad de la usuaria (con fallback al valor medio poblacional si no se completó en onboarding).</w:t>
      </w:r>
    </w:p>
    <w:p>
      <w:pPr>
        <w:pStyle w:val="ListBullet"/>
        <w:spacing w:before="0" w:after="60" w:line="276" w:lineRule="auto"/>
      </w:pPr>
      <w:r>
        <w:rPr>
          <w:rFonts w:ascii="Segoe UI" w:hAnsi="Segoe UI"/>
          <w:b/>
          <w:i w:val="0"/>
          <w:color w:val="22222A"/>
          <w:sz w:val="20"/>
        </w:rPr>
        <w:t>[6] Height:</w:t>
      </w:r>
      <w:r>
        <w:rPr>
          <w:rFonts w:ascii="Segoe UI" w:hAnsi="Segoe UI"/>
          <w:b w:val="0"/>
          <w:i w:val="0"/>
          <w:color w:val="22222A"/>
          <w:sz w:val="20"/>
        </w:rPr>
        <w:t xml:space="preserve"> Talla en pulgadas (convertida automáticamente desde centímetros para respetar el entrenamiento clínico).</w:t>
      </w:r>
    </w:p>
    <w:p>
      <w:pPr>
        <w:pStyle w:val="ListBullet"/>
        <w:spacing w:before="0" w:after="60" w:line="276" w:lineRule="auto"/>
      </w:pPr>
      <w:r>
        <w:rPr>
          <w:rFonts w:ascii="Segoe UI" w:hAnsi="Segoe UI"/>
          <w:b/>
          <w:i w:val="0"/>
          <w:color w:val="22222A"/>
          <w:sz w:val="20"/>
        </w:rPr>
        <w:t>[7] Weight:</w:t>
      </w:r>
      <w:r>
        <w:rPr>
          <w:rFonts w:ascii="Segoe UI" w:hAnsi="Segoe UI"/>
          <w:b w:val="0"/>
          <w:i w:val="0"/>
          <w:color w:val="22222A"/>
          <w:sz w:val="20"/>
        </w:rPr>
        <w:t xml:space="preserve"> Peso en libras (convertido automáticamente desde kilogramos).</w:t>
      </w:r>
    </w:p>
    <w:p>
      <w:pPr>
        <w:pStyle w:val="ListBullet"/>
        <w:spacing w:before="0" w:after="60" w:line="276" w:lineRule="auto"/>
      </w:pPr>
      <w:r>
        <w:rPr>
          <w:rFonts w:ascii="Segoe UI" w:hAnsi="Segoe UI"/>
          <w:b/>
          <w:i w:val="0"/>
          <w:color w:val="22222A"/>
          <w:sz w:val="20"/>
        </w:rPr>
        <w:t>[8] BMI:</w:t>
      </w:r>
      <w:r>
        <w:rPr>
          <w:rFonts w:ascii="Segoe UI" w:hAnsi="Segoe UI"/>
          <w:b w:val="0"/>
          <w:i w:val="0"/>
          <w:color w:val="22222A"/>
          <w:sz w:val="20"/>
        </w:rPr>
        <w:t xml:space="preserve"> Índice de Masa Corporal calculado.</w:t>
      </w:r>
    </w:p>
    <w:p>
      <w:pPr>
        <w:pStyle w:val="ListBullet"/>
        <w:spacing w:before="0" w:after="60" w:line="276" w:lineRule="auto"/>
      </w:pPr>
      <w:r>
        <w:rPr>
          <w:rFonts w:ascii="Segoe UI" w:hAnsi="Segoe UI"/>
          <w:b/>
          <w:i w:val="0"/>
          <w:color w:val="22222A"/>
          <w:sz w:val="20"/>
        </w:rPr>
        <w:t>[9] cycle_variance:</w:t>
      </w:r>
      <w:r>
        <w:rPr>
          <w:rFonts w:ascii="Segoe UI" w:hAnsi="Segoe UI"/>
          <w:b w:val="0"/>
          <w:i w:val="0"/>
          <w:color w:val="22222A"/>
          <w:sz w:val="20"/>
        </w:rPr>
        <w:t xml:space="preserve"> Desviación estándar histórica calculada en el dispositivo para detectar irregularidad.</w:t>
      </w:r>
    </w:p>
    <w:p>
      <w:pPr>
        <w:pStyle w:val="ListBullet"/>
        <w:spacing w:before="0" w:after="60" w:line="276" w:lineRule="auto"/>
      </w:pPr>
      <w:r>
        <w:rPr>
          <w:rFonts w:ascii="Segoe UI" w:hAnsi="Segoe UI"/>
          <w:b/>
          <w:i w:val="0"/>
          <w:color w:val="22222A"/>
          <w:sz w:val="20"/>
        </w:rPr>
        <w:t>[10] rolling_mean_3:</w:t>
      </w:r>
      <w:r>
        <w:rPr>
          <w:rFonts w:ascii="Segoe UI" w:hAnsi="Segoe UI"/>
          <w:b w:val="0"/>
          <w:i w:val="0"/>
          <w:color w:val="22222A"/>
          <w:sz w:val="20"/>
        </w:rPr>
        <w:t xml:space="preserve"> Media móvil ponderada de los últimos 3 ciclos cerrados.</w:t>
      </w:r>
    </w:p>
    <w:p>
      <w:pPr>
        <w:keepNext/>
        <w:spacing w:before="180" w:after="60"/>
      </w:pPr>
      <w:r>
        <w:rPr>
          <w:rFonts w:ascii="Segoe UI" w:hAnsi="Segoe UI"/>
          <w:b/>
          <w:i w:val="0"/>
          <w:color w:val="22222A"/>
          <w:sz w:val="22"/>
        </w:rPr>
        <w:t>Esquema de Blending Adaptativo</w:t>
      </w:r>
    </w:p>
    <w:p>
      <w:pPr>
        <w:spacing w:before="0" w:after="100" w:line="276" w:lineRule="auto"/>
      </w:pPr>
      <w:r>
        <w:rPr>
          <w:rFonts w:ascii="Segoe UI" w:hAnsi="Segoe UI"/>
          <w:b w:val="0"/>
          <w:i w:val="0"/>
          <w:color w:val="22222A"/>
          <w:sz w:val="21"/>
        </w:rPr>
        <w:t>Para evitar sesgos cuando hay pocos datos, Lumi implementa un esquema de transición suave (graceful degradation):</w:t>
      </w:r>
    </w:p>
    <w:p>
      <w:pPr>
        <w:pStyle w:val="ListBullet"/>
        <w:spacing w:before="0" w:after="60" w:line="276" w:lineRule="auto"/>
      </w:pPr>
      <w:r>
        <w:rPr>
          <w:rFonts w:ascii="Segoe UI" w:hAnsi="Segoe UI"/>
          <w:b/>
          <w:i w:val="0"/>
          <w:color w:val="22222A"/>
          <w:sz w:val="20"/>
        </w:rPr>
        <w:t>Fase Inicial:</w:t>
      </w:r>
      <w:r>
        <w:rPr>
          <w:rFonts w:ascii="Segoe UI" w:hAnsi="Segoe UI"/>
          <w:b w:val="0"/>
          <w:i w:val="0"/>
          <w:color w:val="22222A"/>
          <w:sz w:val="20"/>
        </w:rPr>
        <w:t xml:space="preserve"> Menos de 3 ciclos cerrados: Funciona exclusivamente con el predictor matemático clínico ponderado.</w:t>
      </w:r>
    </w:p>
    <w:p>
      <w:pPr>
        <w:pStyle w:val="ListBullet"/>
        <w:spacing w:before="0" w:after="60" w:line="276" w:lineRule="auto"/>
      </w:pPr>
      <w:r>
        <w:rPr>
          <w:rFonts w:ascii="Segoe UI" w:hAnsi="Segoe UI"/>
          <w:b/>
          <w:i w:val="0"/>
          <w:color w:val="22222A"/>
          <w:sz w:val="20"/>
        </w:rPr>
        <w:t>Fase de Aprendizaje:</w:t>
      </w:r>
      <w:r>
        <w:rPr>
          <w:rFonts w:ascii="Segoe UI" w:hAnsi="Segoe UI"/>
          <w:b w:val="0"/>
          <w:i w:val="0"/>
          <w:color w:val="22222A"/>
          <w:sz w:val="20"/>
        </w:rPr>
        <w:t xml:space="preserve"> 3 a 5 ciclos cerrados: Combina 40% la predicción de la IA TFLite con 60% del cálculo matemático.</w:t>
      </w:r>
    </w:p>
    <w:p>
      <w:pPr>
        <w:pStyle w:val="ListBullet"/>
        <w:spacing w:before="0" w:after="60" w:line="276" w:lineRule="auto"/>
      </w:pPr>
      <w:r>
        <w:rPr>
          <w:rFonts w:ascii="Segoe UI" w:hAnsi="Segoe UI"/>
          <w:b/>
          <w:i w:val="0"/>
          <w:color w:val="22222A"/>
          <w:sz w:val="20"/>
        </w:rPr>
        <w:t>Fase Madura:</w:t>
      </w:r>
      <w:r>
        <w:rPr>
          <w:rFonts w:ascii="Segoe UI" w:hAnsi="Segoe UI"/>
          <w:b w:val="0"/>
          <w:i w:val="0"/>
          <w:color w:val="22222A"/>
          <w:sz w:val="20"/>
        </w:rPr>
        <w:t xml:space="preserve"> 6 o más ciclos cerrados: Otorga 60% de peso a la red neuronal TFLite y 40% al modelo matemático, logrando una precisión individualizada superior.</w:t>
      </w:r>
    </w:p>
    <w:p>
      <w:pPr>
        <w:keepNext/>
        <w:spacing w:before="260" w:after="80"/>
      </w:pPr>
      <w:r>
        <w:rPr>
          <w:rFonts w:ascii="Segoe UI Semibold" w:hAnsi="Segoe UI Semibold"/>
          <w:b/>
          <w:i w:val="0"/>
          <w:color w:val="9C4D92"/>
          <w:sz w:val="25"/>
        </w:rPr>
        <w:t>Predictor Matemático Clínico (CyclePredictor)</w:t>
      </w:r>
    </w:p>
    <w:p>
      <w:pPr>
        <w:pStyle w:val="ListBullet"/>
        <w:spacing w:before="0" w:after="60" w:line="276" w:lineRule="auto"/>
      </w:pPr>
      <w:r>
        <w:rPr>
          <w:rFonts w:ascii="Segoe UI" w:hAnsi="Segoe UI"/>
          <w:b/>
          <w:i w:val="0"/>
          <w:color w:val="22222A"/>
          <w:sz w:val="20"/>
        </w:rPr>
        <w:t>Ponderación Exponencial:</w:t>
      </w:r>
      <w:r>
        <w:rPr>
          <w:rFonts w:ascii="Segoe UI" w:hAnsi="Segoe UI"/>
          <w:b w:val="0"/>
          <w:i w:val="0"/>
          <w:color w:val="22222A"/>
          <w:sz w:val="20"/>
        </w:rPr>
        <w:t xml:space="preserve"> Aplica un factor de decaimiento temporal λ = 0.1386 (el ciclo inmediatamente anterior tiene el doble de peso que uno de hace 5 meses).</w:t>
      </w:r>
    </w:p>
    <w:p>
      <w:pPr>
        <w:pStyle w:val="ListBullet"/>
        <w:spacing w:before="0" w:after="60" w:line="276" w:lineRule="auto"/>
      </w:pPr>
      <w:r>
        <w:rPr>
          <w:rFonts w:ascii="Segoe UI" w:hAnsi="Segoe UI"/>
          <w:b/>
          <w:i w:val="0"/>
          <w:color w:val="22222A"/>
          <w:sz w:val="20"/>
        </w:rPr>
        <w:t>Ventana Fértil:</w:t>
      </w:r>
      <w:r>
        <w:rPr>
          <w:rFonts w:ascii="Segoe UI" w:hAnsi="Segoe UI"/>
          <w:b w:val="0"/>
          <w:i w:val="0"/>
          <w:color w:val="22222A"/>
          <w:sz w:val="20"/>
        </w:rPr>
        <w:t xml:space="preserve"> Según estándares de la OMS y el Colegio Americano de Obstetras y Ginecólogos (ACOG), comprende los 5 días anteriores a la ovulación, el día ovulatorio y 1 día posterior.</w:t>
      </w:r>
    </w:p>
    <w:p>
      <w:pPr>
        <w:pStyle w:val="ListBullet"/>
        <w:spacing w:before="0" w:after="60" w:line="276" w:lineRule="auto"/>
      </w:pPr>
      <w:r>
        <w:rPr>
          <w:rFonts w:ascii="Segoe UI" w:hAnsi="Segoe UI"/>
          <w:b/>
          <w:i w:val="0"/>
          <w:color w:val="22222A"/>
          <w:sz w:val="20"/>
        </w:rPr>
        <w:t>Detección de Retraso:</w:t>
      </w:r>
      <w:r>
        <w:rPr>
          <w:rFonts w:ascii="Segoe UI" w:hAnsi="Segoe UI"/>
          <w:b w:val="0"/>
          <w:i w:val="0"/>
          <w:color w:val="22222A"/>
          <w:sz w:val="20"/>
        </w:rPr>
        <w:t xml:space="preserve"> Clasificación en cuatro estados: A Tiempo (ON_TIME), Retraso Leve (LATE, 1-7 días), Retraso Severo (VERY_LATE, 8-14 días) y Retraso Crítico (EXTREMELY_LATE, &gt;14 días).</w:t>
      </w:r>
    </w:p>
    <w:p>
      <w:pPr>
        <w:keepNext/>
        <w:spacing w:before="360" w:after="120"/>
      </w:pPr>
      <w:r>
        <w:rPr>
          <w:rFonts w:ascii="Segoe UI Semibold" w:hAnsi="Segoe UI Semibold"/>
          <w:b/>
          <w:i w:val="0"/>
          <w:color w:val="6B3E93"/>
          <w:sz w:val="30"/>
        </w:rPr>
        <w:t>6. Motores Bioestadísticos y Detección de Patrones Médicos</w:t>
      </w:r>
    </w:p>
    <w:p>
      <w:pPr>
        <w:spacing w:before="0" w:after="100" w:line="276" w:lineRule="auto"/>
      </w:pPr>
      <w:r>
        <w:rPr>
          <w:rFonts w:ascii="Segoe UI" w:hAnsi="Segoe UI"/>
          <w:b w:val="0"/>
          <w:i w:val="0"/>
          <w:color w:val="22222A"/>
          <w:sz w:val="21"/>
        </w:rPr>
        <w:t>Lumi ejecuta algoritmos en segundo plano para identificar indicios tempranos de condiciones ginecológicas y correlaciones entre hábitos y bienestar:</w:t>
      </w:r>
    </w:p>
    <w:p>
      <w:pPr>
        <w:pStyle w:val="ListBullet"/>
        <w:spacing w:before="0" w:after="60" w:line="276" w:lineRule="auto"/>
      </w:pPr>
      <w:r>
        <w:rPr>
          <w:rFonts w:ascii="Segoe UI" w:hAnsi="Segoe UI"/>
          <w:b/>
          <w:i w:val="0"/>
          <w:color w:val="22222A"/>
          <w:sz w:val="20"/>
        </w:rPr>
        <w:t>1. Sospecha de SOP (Síndrome de Ovario Poliquístico):</w:t>
      </w:r>
      <w:r>
        <w:rPr>
          <w:rFonts w:ascii="Segoe UI" w:hAnsi="Segoe UI"/>
          <w:b w:val="0"/>
          <w:i w:val="0"/>
          <w:color w:val="22222A"/>
          <w:sz w:val="20"/>
        </w:rPr>
        <w:t xml:space="preserve"> Evalúa ciclos con duración mayor a 35 días y alta variabilidad temporal (desviación &gt; 8 días) a lo largo del historial.</w:t>
      </w:r>
    </w:p>
    <w:p>
      <w:pPr>
        <w:pStyle w:val="ListBullet"/>
        <w:spacing w:before="0" w:after="60" w:line="276" w:lineRule="auto"/>
      </w:pPr>
      <w:r>
        <w:rPr>
          <w:rFonts w:ascii="Segoe UI" w:hAnsi="Segoe UI"/>
          <w:b/>
          <w:i w:val="0"/>
          <w:color w:val="22222A"/>
          <w:sz w:val="20"/>
        </w:rPr>
        <w:t>2. Sospecha de Endometriosis:</w:t>
      </w:r>
      <w:r>
        <w:rPr>
          <w:rFonts w:ascii="Segoe UI" w:hAnsi="Segoe UI"/>
          <w:b w:val="0"/>
          <w:i w:val="0"/>
          <w:color w:val="22222A"/>
          <w:sz w:val="20"/>
        </w:rPr>
        <w:t xml:space="preserve"> Identifica dolor menstrual severo e incapacitante (EVA ≥ 7) registrado de forma recurrente durante múltiples ciclos consecutivos.</w:t>
      </w:r>
    </w:p>
    <w:p>
      <w:pPr>
        <w:pStyle w:val="ListBullet"/>
        <w:spacing w:before="0" w:after="60" w:line="276" w:lineRule="auto"/>
      </w:pPr>
      <w:r>
        <w:rPr>
          <w:rFonts w:ascii="Segoe UI" w:hAnsi="Segoe UI"/>
          <w:b/>
          <w:i w:val="0"/>
          <w:color w:val="22222A"/>
          <w:sz w:val="20"/>
        </w:rPr>
        <w:t>3. Trastorno Disfórico Premenstrual (TDPM):</w:t>
      </w:r>
      <w:r>
        <w:rPr>
          <w:rFonts w:ascii="Segoe UI" w:hAnsi="Segoe UI"/>
          <w:b w:val="0"/>
          <w:i w:val="0"/>
          <w:color w:val="22222A"/>
          <w:sz w:val="20"/>
        </w:rPr>
        <w:t xml:space="preserve"> Detecta cambios anímicos y síntomas físicos severos concentrados de forma exclusiva en la fase lútea tardía.</w:t>
      </w:r>
    </w:p>
    <w:p>
      <w:pPr>
        <w:pStyle w:val="ListBullet"/>
        <w:spacing w:before="0" w:after="60" w:line="276" w:lineRule="auto"/>
      </w:pPr>
      <w:r>
        <w:rPr>
          <w:rFonts w:ascii="Segoe UI" w:hAnsi="Segoe UI"/>
          <w:b/>
          <w:i w:val="0"/>
          <w:color w:val="22222A"/>
          <w:sz w:val="20"/>
        </w:rPr>
        <w:t>4. Defecto de Fase Lútea:</w:t>
      </w:r>
      <w:r>
        <w:rPr>
          <w:rFonts w:ascii="Segoe UI" w:hAnsi="Segoe UI"/>
          <w:b w:val="0"/>
          <w:i w:val="0"/>
          <w:color w:val="22222A"/>
          <w:sz w:val="20"/>
        </w:rPr>
        <w:t xml:space="preserve"> Identifica acortamientos en la fase lútea (&lt;10 días) que puedan comprometer la implantación o fertilidad.</w:t>
      </w:r>
    </w:p>
    <w:p>
      <w:pPr>
        <w:pStyle w:val="ListBullet"/>
        <w:spacing w:before="0" w:after="60" w:line="276" w:lineRule="auto"/>
      </w:pPr>
      <w:r>
        <w:rPr>
          <w:rFonts w:ascii="Segoe UI" w:hAnsi="Segoe UI"/>
          <w:b/>
          <w:i w:val="0"/>
          <w:color w:val="22222A"/>
          <w:sz w:val="20"/>
        </w:rPr>
        <w:t>5. Matriz de Correlación de Spearman:</w:t>
      </w:r>
      <w:r>
        <w:rPr>
          <w:rFonts w:ascii="Segoe UI" w:hAnsi="Segoe UI"/>
          <w:b w:val="0"/>
          <w:i w:val="0"/>
          <w:color w:val="22222A"/>
          <w:sz w:val="20"/>
        </w:rPr>
        <w:t xml:space="preserve"> Evalúa desfases temporales (Lag 0 y Lag 1) entre variables como horas de sueño, estrés hídrico y dolor menstrual del día siguiente.</w:t>
      </w:r>
    </w:p>
    <w:p>
      <w:pPr>
        <w:pStyle w:val="ListBullet"/>
        <w:spacing w:before="0" w:after="60" w:line="276" w:lineRule="auto"/>
      </w:pPr>
      <w:r>
        <w:rPr>
          <w:rFonts w:ascii="Segoe UI" w:hAnsi="Segoe UI"/>
          <w:b/>
          <w:i w:val="0"/>
          <w:color w:val="22222A"/>
          <w:sz w:val="20"/>
        </w:rPr>
        <w:t>6. Minería de Clusters de Síntomas:</w:t>
      </w:r>
      <w:r>
        <w:rPr>
          <w:rFonts w:ascii="Segoe UI" w:hAnsi="Segoe UI"/>
          <w:b w:val="0"/>
          <w:i w:val="0"/>
          <w:color w:val="22222A"/>
          <w:sz w:val="20"/>
        </w:rPr>
        <w:t xml:space="preserve"> Aplica el coeficiente de Jaccard (umbral ≥ 0.40) para detectar grupos de síntomas que co-ocurren sistemáticamente.</w:t>
      </w:r>
    </w:p>
    <w:p>
      <w:pPr>
        <w:keepNext/>
        <w:spacing w:before="360" w:after="120"/>
      </w:pPr>
      <w:r>
        <w:rPr>
          <w:rFonts w:ascii="Segoe UI Semibold" w:hAnsi="Segoe UI Semibold"/>
          <w:b/>
          <w:i w:val="0"/>
          <w:color w:val="6B3E93"/>
          <w:sz w:val="30"/>
        </w:rPr>
        <w:t>7. Generador de Reporte Ginecológico en PDF (FIGO / ACOG)</w:t>
      </w:r>
    </w:p>
    <w:p>
      <w:pPr>
        <w:spacing w:before="0" w:after="100" w:line="276" w:lineRule="auto"/>
      </w:pPr>
      <w:r>
        <w:rPr>
          <w:rFonts w:ascii="Segoe UI" w:hAnsi="Segoe UI"/>
          <w:b w:val="0"/>
          <w:i w:val="0"/>
          <w:color w:val="22222A"/>
          <w:sz w:val="21"/>
        </w:rPr>
        <w:t>La clase MedicalReportGenerator genera de forma vectorial y nativa un documento PDF de 2 páginas en formato A4 (595 × 842 pt), diseñado con estándares de nivel hospitalario para facilitar la lectura inmediata por parte del especialista en consulta:</w:t>
      </w:r>
    </w:p>
    <w:tbl>
      <w:tblPr>
        <w:tblW w:type="auto" w:w="0"/>
        <w:jc w:val="center"/>
        <w:tblLook w:firstColumn="1" w:firstRow="1" w:lastColumn="0" w:lastRow="0" w:noHBand="0" w:noVBand="1" w:val="04A0"/>
        <w:tblBorders>
          <w:top w:val="single" w:sz="6" w:space="0" w:color="D1C7DE"/>
          <w:bottom w:val="single" w:sz="6" w:space="0" w:color="D1C7DE"/>
          <w:insideH w:val="single" w:sz="4" w:space="0" w:color="D1C7DE"/>
          <w:left w:val="none"/>
          <w:right w:val="none"/>
          <w:insideV w:val="none"/>
        </w:tblBorders>
      </w:tblPr>
      <w:tblGrid>
        <w:gridCol w:w="4680"/>
        <w:gridCol w:w="4680"/>
      </w:tblGrid>
      <w:tr>
        <w:tc>
          <w:tcPr>
            <w:tcW w:type="dxa" w:w="4680"/>
            <w:shd w:fill="6B3E93"/>
          </w:tcPr>
          <w:p>
            <w:r>
              <w:rPr>
                <w:rFonts w:ascii="Segoe UI Semibold" w:hAnsi="Segoe UI Semibold"/>
                <w:b/>
                <w:i w:val="0"/>
                <w:color w:val="FFFFFF"/>
                <w:sz w:val="19"/>
              </w:rPr>
              <w:t>Página del Reporte</w:t>
            </w:r>
          </w:p>
        </w:tc>
        <w:tc>
          <w:tcPr>
            <w:tcW w:type="dxa" w:w="4680"/>
            <w:shd w:fill="6B3E93"/>
          </w:tcPr>
          <w:p>
            <w:r>
              <w:rPr>
                <w:rFonts w:ascii="Segoe UI Semibold" w:hAnsi="Segoe UI Semibold"/>
                <w:b/>
                <w:i w:val="0"/>
                <w:color w:val="FFFFFF"/>
                <w:sz w:val="19"/>
              </w:rPr>
              <w:t>Contenido Clínico y Estructura</w:t>
            </w:r>
          </w:p>
        </w:tc>
      </w:tr>
      <w:tr>
        <w:tc>
          <w:tcPr>
            <w:tcW w:type="dxa" w:w="4680"/>
            <w:shd w:fill="FFFFFF"/>
          </w:tcPr>
          <w:p>
            <w:pPr>
              <w:spacing w:before="80" w:after="80"/>
            </w:pPr>
            <w:r>
              <w:rPr>
                <w:rFonts w:ascii="Segoe UI" w:hAnsi="Segoe UI"/>
                <w:b/>
                <w:i w:val="0"/>
                <w:color w:val="22222A"/>
                <w:sz w:val="18"/>
              </w:rPr>
              <w:t>Página 1: Resumen Clínico, FIGO y Banderas Rojas</w:t>
            </w:r>
          </w:p>
        </w:tc>
        <w:tc>
          <w:tcPr>
            <w:tcW w:type="dxa" w:w="4680"/>
            <w:shd w:fill="FFFFFF"/>
          </w:tcPr>
          <w:p>
            <w:pPr>
              <w:spacing w:before="80" w:after="80"/>
            </w:pPr>
            <w:r>
              <w:rPr>
                <w:rFonts w:ascii="Segoe UI" w:hAnsi="Segoe UI"/>
                <w:b w:val="0"/>
                <w:i w:val="0"/>
                <w:color w:val="22222A"/>
                <w:sz w:val="18"/>
              </w:rPr>
              <w:t>• Encabezado institucional con sello de confidencialidad médica en azul pizarra (Slate Navy).</w:t>
              <w:br/>
              <w:t>• Ficha de datos basales de la paciente, clasificación de IMC y caja destacada de F.U.M. (Fecha de Última Menstruación).</w:t>
              <w:br/>
              <w:t>• Clasificación FIGO 2018: Frecuencia (Normal, Frecuente, Infrecuente), Regularidad y Duración.</w:t>
              <w:br/>
              <w:t>• Panel de Banderas Rojas y orientación diagnóstica basada en el sistema PALM-COEIN.</w:t>
              <w:br/>
              <w:t>• Tabla detallada de ciclos previos con desglose de días de sangrado, duración y fila de promedio estadístico.</w:t>
            </w:r>
          </w:p>
        </w:tc>
      </w:tr>
      <w:tr>
        <w:tc>
          <w:tcPr>
            <w:tcW w:type="dxa" w:w="4680"/>
            <w:shd w:fill="F9F8FB"/>
          </w:tcPr>
          <w:p>
            <w:pPr>
              <w:spacing w:before="80" w:after="80"/>
            </w:pPr>
            <w:r>
              <w:rPr>
                <w:rFonts w:ascii="Segoe UI" w:hAnsi="Segoe UI"/>
                <w:b/>
                <w:i w:val="0"/>
                <w:color w:val="22222A"/>
                <w:sz w:val="18"/>
              </w:rPr>
              <w:t>Página 2: Curva Sintotérmica BBT, Bio-Matriz y Recetario</w:t>
            </w:r>
          </w:p>
        </w:tc>
        <w:tc>
          <w:tcPr>
            <w:tcW w:type="dxa" w:w="4680"/>
            <w:shd w:fill="F9F8FB"/>
          </w:tcPr>
          <w:p>
            <w:pPr>
              <w:spacing w:before="80" w:after="80"/>
            </w:pPr>
            <w:r>
              <w:rPr>
                <w:rFonts w:ascii="Segoe UI" w:hAnsi="Segoe UI"/>
                <w:b w:val="0"/>
                <w:i w:val="0"/>
                <w:color w:val="22222A"/>
                <w:sz w:val="18"/>
              </w:rPr>
              <w:t>• Curva de Temperatura Basal Corporal (BBT) con trazado de la Coverline OMS (regla 3-sobre-6).</w:t>
              <w:br/>
              <w:t>• Delimitación visual de fases folicular/lútea y barras sincronizadas de dolor en escala EVA.</w:t>
              <w:br/>
              <w:t>• Matriz de correlaciones de Spearman (lags) y clusters de síntomas por índice de Jaccard.</w:t>
              <w:br/>
              <w:t>• Apartado para el profesional con casillas de verificación médica (Ecografía, Perfil Hormonal, AINEs), líneas manuscritas, firma y sello.</w:t>
              <w:br/>
              <w:t>• Cláusula legal de privacidad y procesamiento 100% on-device.</w:t>
            </w:r>
          </w:p>
        </w:tc>
      </w:tr>
    </w:tbl>
    <w:p>
      <w:pPr>
        <w:spacing w:after="160"/>
      </w:pPr>
    </w:p>
    <w:p>
      <w:pPr>
        <w:keepNext/>
        <w:spacing w:before="360" w:after="120"/>
      </w:pPr>
      <w:r>
        <w:rPr>
          <w:rFonts w:ascii="Segoe UI Semibold" w:hAnsi="Segoe UI Semibold"/>
          <w:b/>
          <w:i w:val="0"/>
          <w:color w:val="6B3E93"/>
          <w:sz w:val="30"/>
        </w:rPr>
        <w:t>8. Modo Pareja y Sincronización en Tiempo Real</w:t>
      </w:r>
    </w:p>
    <w:p>
      <w:pPr>
        <w:spacing w:before="0" w:after="100" w:line="276" w:lineRule="auto"/>
      </w:pPr>
      <w:r>
        <w:rPr>
          <w:rFonts w:ascii="Segoe UI" w:hAnsi="Segoe UI"/>
          <w:b w:val="0"/>
          <w:i w:val="0"/>
          <w:color w:val="22222A"/>
          <w:sz w:val="21"/>
        </w:rPr>
        <w:t>El Modo Pareja de Lumi permite acompañar o sincronizar ciclos respetando plenamente la autonomía de cada usuaria:</w:t>
      </w:r>
    </w:p>
    <w:p>
      <w:pPr>
        <w:pStyle w:val="ListBullet"/>
        <w:spacing w:before="0" w:after="60" w:line="276" w:lineRule="auto"/>
      </w:pPr>
      <w:r>
        <w:rPr>
          <w:rFonts w:ascii="Segoe UI" w:hAnsi="Segoe UI"/>
          <w:b/>
          <w:i w:val="0"/>
          <w:color w:val="22222A"/>
          <w:sz w:val="20"/>
        </w:rPr>
        <w:t>Modo Observador (OBSERVER):</w:t>
      </w:r>
      <w:r>
        <w:rPr>
          <w:rFonts w:ascii="Segoe UI" w:hAnsi="Segoe UI"/>
          <w:b w:val="0"/>
          <w:i w:val="0"/>
          <w:color w:val="22222A"/>
          <w:sz w:val="20"/>
        </w:rPr>
        <w:t xml:space="preserve"> Quien acompaña no menstrua ni registra ciclo propio; accede a un panel empático donde visualiza la fase de su pareja, consejos prácticos para apoyarla y botones para enviarle detalles afectuosos.</w:t>
      </w:r>
    </w:p>
    <w:p>
      <w:pPr>
        <w:pStyle w:val="ListBullet"/>
        <w:spacing w:before="0" w:after="60" w:line="276" w:lineRule="auto"/>
      </w:pPr>
      <w:r>
        <w:rPr>
          <w:rFonts w:ascii="Segoe UI" w:hAnsi="Segoe UI"/>
          <w:b/>
          <w:i w:val="0"/>
          <w:color w:val="22222A"/>
          <w:sz w:val="20"/>
        </w:rPr>
        <w:t>Sincronización Mutua (CYCLE_SYNC):</w:t>
      </w:r>
      <w:r>
        <w:rPr>
          <w:rFonts w:ascii="Segoe UI" w:hAnsi="Segoe UI"/>
          <w:b w:val="0"/>
          <w:i w:val="0"/>
          <w:color w:val="22222A"/>
          <w:sz w:val="20"/>
        </w:rPr>
        <w:t xml:space="preserve"> Diseñado para parejas donde ambas menstrúan o amigas; permite sincronizar calendarios y comparar fases.</w:t>
      </w:r>
    </w:p>
    <w:p>
      <w:pPr>
        <w:pStyle w:val="ListBullet"/>
        <w:spacing w:before="0" w:after="60" w:line="276" w:lineRule="auto"/>
      </w:pPr>
      <w:r>
        <w:rPr>
          <w:rFonts w:ascii="Segoe UI" w:hAnsi="Segoe UI"/>
          <w:b/>
          <w:i w:val="0"/>
          <w:color w:val="22222A"/>
          <w:sz w:val="20"/>
        </w:rPr>
        <w:t>Principio del Snapshot Filtrado:</w:t>
      </w:r>
      <w:r>
        <w:rPr>
          <w:rFonts w:ascii="Segoe UI" w:hAnsi="Segoe UI"/>
          <w:b w:val="0"/>
          <w:i w:val="0"/>
          <w:color w:val="22222A"/>
          <w:sz w:val="20"/>
        </w:rPr>
        <w:t xml:space="preserve"> Jamás se sube el historial médico a la nube. Cada dispositivo emite un CycleSnapshot filtrado localmente según 4 interruptores: sharePhase (fase actual), shareMood (humor), shareSymptoms (síntomas destacados) y sharePredictions (proyección del calendario).</w:t>
      </w:r>
    </w:p>
    <w:p>
      <w:pPr>
        <w:pStyle w:val="ListBullet"/>
        <w:spacing w:before="0" w:after="60" w:line="276" w:lineRule="auto"/>
      </w:pPr>
      <w:r>
        <w:rPr>
          <w:rFonts w:ascii="Segoe UI" w:hAnsi="Segoe UI"/>
          <w:b/>
          <w:i w:val="0"/>
          <w:color w:val="22222A"/>
          <w:sz w:val="20"/>
        </w:rPr>
        <w:t>Emparejamiento Ágil:</w:t>
      </w:r>
      <w:r>
        <w:rPr>
          <w:rFonts w:ascii="Segoe UI" w:hAnsi="Segoe UI"/>
          <w:b w:val="0"/>
          <w:i w:val="0"/>
          <w:color w:val="22222A"/>
          <w:sz w:val="20"/>
        </w:rPr>
        <w:t xml:space="preserve"> Vinculación instantánea mediante código de 6 dígitos, código QR (ZXing) o enlaces profundos (Deep Links: lumi://pair/{code} y https://lumi.app/pair/{code}).</w:t>
      </w:r>
    </w:p>
    <w:p>
      <w:pPr>
        <w:pStyle w:val="ListBullet"/>
        <w:spacing w:before="0" w:after="60" w:line="276" w:lineRule="auto"/>
      </w:pPr>
      <w:r>
        <w:rPr>
          <w:rFonts w:ascii="Segoe UI" w:hAnsi="Segoe UI"/>
          <w:b/>
          <w:i w:val="0"/>
          <w:color w:val="22222A"/>
          <w:sz w:val="20"/>
        </w:rPr>
        <w:t>Acciones de Cariño (Care Actions):</w:t>
      </w:r>
      <w:r>
        <w:rPr>
          <w:rFonts w:ascii="Segoe UI" w:hAnsi="Segoe UI"/>
          <w:b w:val="0"/>
          <w:i w:val="0"/>
          <w:color w:val="22222A"/>
          <w:sz w:val="20"/>
        </w:rPr>
        <w:t xml:space="preserve"> Envío de 'Detalles' (Abrazo, Té caliente, Café, Chocolate, Almohadilla térmica, Farmacia). La app renderiza una capa de partículas físicas vectoriales en Canvas (CareReactionOverlay) con corazones flotantes, vapor cálido u ondas de calor.</w:t>
      </w:r>
    </w:p>
    <w:p>
      <w:pPr>
        <w:pStyle w:val="ListBullet"/>
        <w:spacing w:before="0" w:after="60" w:line="276" w:lineRule="auto"/>
      </w:pPr>
      <w:r>
        <w:rPr>
          <w:rFonts w:ascii="Segoe UI" w:hAnsi="Segoe UI"/>
          <w:b/>
          <w:i w:val="0"/>
          <w:color w:val="22222A"/>
          <w:sz w:val="20"/>
        </w:rPr>
        <w:t>Cloud Functions v2 en Node.js:</w:t>
      </w:r>
      <w:r>
        <w:rPr>
          <w:rFonts w:ascii="Segoe UI" w:hAnsi="Segoe UI"/>
          <w:b w:val="0"/>
          <w:i w:val="0"/>
          <w:color w:val="22222A"/>
          <w:sz w:val="20"/>
        </w:rPr>
        <w:t xml:space="preserve"> Función onPartnerLinkUpdated que dispara notificaciones push de alta prioridad vía FCM al recibir un detalle o ante un retraso significativo (≥ 3 días), resolviendo el idioma localmente.</w:t>
      </w:r>
    </w:p>
    <w:p>
      <w:pPr>
        <w:keepNext/>
        <w:spacing w:before="360" w:after="120"/>
      </w:pPr>
      <w:r>
        <w:rPr>
          <w:rFonts w:ascii="Segoe UI Semibold" w:hAnsi="Segoe UI Semibold"/>
          <w:b/>
          <w:i w:val="0"/>
          <w:color w:val="6B3E93"/>
          <w:sz w:val="30"/>
        </w:rPr>
        <w:t>9. Recorrido Pantalla por Pantalla (Experiencia de Usuario)</w:t>
      </w:r>
    </w:p>
    <w:p>
      <w:pPr>
        <w:spacing w:before="0" w:after="100" w:line="276" w:lineRule="auto"/>
      </w:pPr>
      <w:r>
        <w:rPr>
          <w:rFonts w:ascii="Segoe UI" w:hAnsi="Segoe UI"/>
          <w:b w:val="0"/>
          <w:i w:val="0"/>
          <w:color w:val="22222A"/>
          <w:sz w:val="21"/>
        </w:rPr>
        <w:t>La navegación principal está centralizada en AppNavGraph y MainScreen. El menú inferior se adapta dinámicamente: las usuarias normales disponen de 5 pestañas, mientras que el rol observador accede a una versión simplificada de 3 pestañas.</w:t>
      </w:r>
    </w:p>
    <w:p>
      <w:pPr>
        <w:keepNext/>
        <w:spacing w:before="260" w:after="80"/>
      </w:pPr>
      <w:r>
        <w:rPr>
          <w:rFonts w:ascii="Segoe UI Semibold" w:hAnsi="Segoe UI Semibold"/>
          <w:b/>
          <w:i w:val="0"/>
          <w:color w:val="9C4D92"/>
          <w:sz w:val="25"/>
        </w:rPr>
        <w:t>1. Splash &amp; Onboarding</w:t>
      </w:r>
    </w:p>
    <w:p>
      <w:pPr>
        <w:spacing w:before="0" w:after="100" w:line="276" w:lineRule="auto"/>
      </w:pPr>
      <w:r>
        <w:rPr>
          <w:rFonts w:ascii="Segoe UI" w:hAnsi="Segoe UI"/>
          <w:b w:val="0"/>
          <w:i w:val="0"/>
          <w:color w:val="22222A"/>
          <w:sz w:val="21"/>
        </w:rPr>
        <w:t>Animación de bienvenida que evalúa con NavDecisionViewModel si el onboarding ya fue completado. El onboarding recopila metas (seguimiento, concepción), regularidad, duración típica y datos biométricos opcionales.</w:t>
      </w:r>
    </w:p>
    <w:p>
      <w:pPr>
        <w:keepNext/>
        <w:spacing w:before="260" w:after="80"/>
      </w:pPr>
      <w:r>
        <w:rPr>
          <w:rFonts w:ascii="Segoe UI Semibold" w:hAnsi="Segoe UI Semibold"/>
          <w:b/>
          <w:i w:val="0"/>
          <w:color w:val="9C4D92"/>
          <w:sz w:val="25"/>
        </w:rPr>
        <w:t>2. Pantalla Principal (HomeScreen)</w:t>
      </w:r>
    </w:p>
    <w:p>
      <w:pPr>
        <w:spacing w:before="0" w:after="100" w:line="276" w:lineRule="auto"/>
      </w:pPr>
      <w:r>
        <w:rPr>
          <w:rFonts w:ascii="Segoe UI" w:hAnsi="Segoe UI"/>
          <w:b w:val="0"/>
          <w:i w:val="0"/>
          <w:color w:val="22222A"/>
          <w:sz w:val="21"/>
        </w:rPr>
        <w:t>Centro neurálgico con el Aro Dinámico del Ciclo (HomeDial) en estilos Gradiente, Sectores o Minimalista. Incluye timeline semanal deslizable, tarjeta de certeza de predicción ('Basado en'), indicadores biométricos, modo discreto para ocultar términos explícitos en público y el minijuego antiestrés BalloonGameSheet con partículas y consejos.</w:t>
      </w:r>
    </w:p>
    <w:p>
      <w:pPr>
        <w:keepNext/>
        <w:spacing w:before="260" w:after="80"/>
      </w:pPr>
      <w:r>
        <w:rPr>
          <w:rFonts w:ascii="Segoe UI Semibold" w:hAnsi="Segoe UI Semibold"/>
          <w:b/>
          <w:i w:val="0"/>
          <w:color w:val="9C4D92"/>
          <w:sz w:val="25"/>
        </w:rPr>
        <w:t>3. Calendario Interactivo (CalendarScreen)</w:t>
      </w:r>
    </w:p>
    <w:p>
      <w:pPr>
        <w:spacing w:before="0" w:after="100" w:line="276" w:lineRule="auto"/>
      </w:pPr>
      <w:r>
        <w:rPr>
          <w:rFonts w:ascii="Segoe UI" w:hAnsi="Segoe UI"/>
          <w:b w:val="0"/>
          <w:i w:val="0"/>
          <w:color w:val="22222A"/>
          <w:sz w:val="21"/>
        </w:rPr>
        <w:t>Vistas mensual y anual con días coloreados por fase. Marcadores de intimidad con corazones diferenciados (relaciones protegidas vs no protegidas), ventana fértil y pico de ovulación. Incluye la hoja DailyLogSheet con selectores WheelPicker estilo iOS para cargar síntomas, sueño, temperatura y dolor en segundos.</w:t>
      </w:r>
    </w:p>
    <w:p>
      <w:pPr>
        <w:keepNext/>
        <w:spacing w:before="260" w:after="80"/>
      </w:pPr>
      <w:r>
        <w:rPr>
          <w:rFonts w:ascii="Segoe UI Semibold" w:hAnsi="Segoe UI Semibold"/>
          <w:b/>
          <w:i w:val="0"/>
          <w:color w:val="9C4D92"/>
          <w:sz w:val="25"/>
        </w:rPr>
        <w:t>4. Estadísticas &amp; SOS Médico (InsightsScreen)</w:t>
      </w:r>
    </w:p>
    <w:p>
      <w:pPr>
        <w:spacing w:before="0" w:after="100" w:line="276" w:lineRule="auto"/>
      </w:pPr>
      <w:r>
        <w:rPr>
          <w:rFonts w:ascii="Segoe UI" w:hAnsi="Segoe UI"/>
          <w:b w:val="0"/>
          <w:i w:val="0"/>
          <w:color w:val="22222A"/>
          <w:sz w:val="21"/>
        </w:rPr>
        <w:t>Gauges de variables biométricas, correlaciones de síntomas, gráficos de humor y botón para exportar el Reporte Médico en PDF. Incorpora la hoja SosModeSheet, una guía empática diseñada para la sala de espera que resume las preguntas exactas que hará el ginecólogo con opción de copiado al portapapeles.</w:t>
      </w:r>
    </w:p>
    <w:p>
      <w:pPr>
        <w:keepNext/>
        <w:spacing w:before="260" w:after="80"/>
      </w:pPr>
      <w:r>
        <w:rPr>
          <w:rFonts w:ascii="Segoe UI Semibold" w:hAnsi="Segoe UI Semibold"/>
          <w:b/>
          <w:i w:val="0"/>
          <w:color w:val="9C4D92"/>
          <w:sz w:val="25"/>
        </w:rPr>
        <w:t>5. Chat Inteligente &amp; Recordatorios (ConversationsScreen)</w:t>
      </w:r>
    </w:p>
    <w:p>
      <w:pPr>
        <w:spacing w:before="0" w:after="100" w:line="276" w:lineRule="auto"/>
      </w:pPr>
      <w:r>
        <w:rPr>
          <w:rFonts w:ascii="Segoe UI" w:hAnsi="Segoe UI"/>
          <w:b w:val="0"/>
          <w:i w:val="0"/>
          <w:color w:val="22222A"/>
          <w:sz w:val="21"/>
        </w:rPr>
        <w:t>Canal dividido en dos hilos: 'Lumi Assistant' (asistente local inteligente con preguntas contextuales a la fase y respuestas biológicas) y 'Recordatorios' (bitácora cronológica de todas las alertas emitidas por la app).</w:t>
      </w:r>
    </w:p>
    <w:p>
      <w:pPr>
        <w:keepNext/>
        <w:spacing w:before="260" w:after="80"/>
      </w:pPr>
      <w:r>
        <w:rPr>
          <w:rFonts w:ascii="Segoe UI Semibold" w:hAnsi="Segoe UI Semibold"/>
          <w:b/>
          <w:i w:val="0"/>
          <w:color w:val="9C4D92"/>
          <w:sz w:val="25"/>
        </w:rPr>
        <w:t>6. Foro Comunitario (ForumScreen)</w:t>
      </w:r>
    </w:p>
    <w:p>
      <w:pPr>
        <w:spacing w:before="0" w:after="100" w:line="276" w:lineRule="auto"/>
      </w:pPr>
      <w:r>
        <w:rPr>
          <w:rFonts w:ascii="Segoe UI" w:hAnsi="Segoe UI"/>
          <w:b w:val="0"/>
          <w:i w:val="0"/>
          <w:color w:val="22222A"/>
          <w:sz w:val="21"/>
        </w:rPr>
        <w:t>Espacio interactivo de preguntas y respuestas simuladas donde las usuarias comparten consejos sobre dolores, copas menstruales y fases.</w:t>
      </w:r>
    </w:p>
    <w:p>
      <w:pPr>
        <w:keepNext/>
        <w:spacing w:before="260" w:after="80"/>
      </w:pPr>
      <w:r>
        <w:rPr>
          <w:rFonts w:ascii="Segoe UI Semibold" w:hAnsi="Segoe UI Semibold"/>
          <w:b/>
          <w:i w:val="0"/>
          <w:color w:val="9C4D92"/>
          <w:sz w:val="25"/>
        </w:rPr>
        <w:t>7. Hub del Modo Pareja (PartnerHubScreen)</w:t>
      </w:r>
    </w:p>
    <w:p>
      <w:pPr>
        <w:spacing w:before="0" w:after="100" w:line="276" w:lineRule="auto"/>
      </w:pPr>
      <w:r>
        <w:rPr>
          <w:rFonts w:ascii="Segoe UI" w:hAnsi="Segoe UI"/>
          <w:b w:val="0"/>
          <w:i w:val="0"/>
          <w:color w:val="22222A"/>
          <w:sz w:val="21"/>
        </w:rPr>
        <w:t>Fila de historias inmersivas estilo Instagram (PartnerStoryScreen) que muestra fase, estado de ánimo y síntomas según la privacidad permitida. Incluye acceso al Diario Compartido, Calendario Dual y envío de Detalles con animaciones en Canvas.</w:t>
      </w:r>
    </w:p>
    <w:p>
      <w:pPr>
        <w:keepNext/>
        <w:spacing w:before="260" w:after="80"/>
      </w:pPr>
      <w:r>
        <w:rPr>
          <w:rFonts w:ascii="Segoe UI Semibold" w:hAnsi="Segoe UI Semibold"/>
          <w:b/>
          <w:i w:val="0"/>
          <w:color w:val="9C4D92"/>
          <w:sz w:val="25"/>
        </w:rPr>
        <w:t>8. Pantalla de Ajustes (SettingsScreen)</w:t>
      </w:r>
    </w:p>
    <w:p>
      <w:pPr>
        <w:spacing w:before="0" w:after="100" w:line="276" w:lineRule="auto"/>
      </w:pPr>
      <w:r>
        <w:rPr>
          <w:rFonts w:ascii="Segoe UI" w:hAnsi="Segoe UI"/>
          <w:b w:val="0"/>
          <w:i w:val="0"/>
          <w:color w:val="22222A"/>
          <w:sz w:val="21"/>
        </w:rPr>
        <w:t>Centro masivo de personalización con 12 temas claros, 15 oscuros, selector libre de colores de fase (PhaseColorPicker), 4 ambientes de fondo (Plano, Aura, Celeste, Orgánico), selector de idioma (Español, Inglés, Sistema) y panel de respaldo en Drive.</w:t>
      </w:r>
    </w:p>
    <w:p>
      <w:pPr>
        <w:keepNext/>
        <w:spacing w:before="360" w:after="120"/>
      </w:pPr>
      <w:r>
        <w:rPr>
          <w:rFonts w:ascii="Segoe UI Semibold" w:hAnsi="Segoe UI Semibold"/>
          <w:b/>
          <w:i w:val="0"/>
          <w:color w:val="6B3E93"/>
          <w:sz w:val="30"/>
        </w:rPr>
        <w:t>10. Sistema de Alarmas, Notificaciones y Widgets de Escritorio</w:t>
      </w:r>
    </w:p>
    <w:p>
      <w:pPr>
        <w:spacing w:before="0" w:after="100" w:line="276" w:lineRule="auto"/>
      </w:pPr>
      <w:r>
        <w:rPr>
          <w:rFonts w:ascii="Segoe UI" w:hAnsi="Segoe UI"/>
          <w:b w:val="0"/>
          <w:i w:val="0"/>
          <w:color w:val="22222A"/>
          <w:sz w:val="21"/>
        </w:rPr>
        <w:t>Lumi asegura una interacción confiable con el sistema operativo Android sin agotar la batería del dispositivo:</w:t>
      </w:r>
    </w:p>
    <w:p>
      <w:pPr>
        <w:pStyle w:val="ListBullet"/>
        <w:spacing w:before="0" w:after="60" w:line="276" w:lineRule="auto"/>
      </w:pPr>
      <w:r>
        <w:rPr>
          <w:rFonts w:ascii="Segoe UI" w:hAnsi="Segoe UI"/>
          <w:b/>
          <w:i w:val="0"/>
          <w:color w:val="22222A"/>
          <w:sz w:val="20"/>
        </w:rPr>
        <w:t>Alarmas Exactas:</w:t>
      </w:r>
      <w:r>
        <w:rPr>
          <w:rFonts w:ascii="Segoe UI" w:hAnsi="Segoe UI"/>
          <w:b w:val="0"/>
          <w:i w:val="0"/>
          <w:color w:val="22222A"/>
          <w:sz w:val="20"/>
        </w:rPr>
        <w:t xml:space="preserve"> ReminderAlarmReceiver gestiona alarmas exactas (SCHEDULE_EXACT_ALARM) utilizando goAsync() para evitar cierres prematuros por parte del sistema operativo.</w:t>
      </w:r>
    </w:p>
    <w:p>
      <w:pPr>
        <w:pStyle w:val="ListBullet"/>
        <w:spacing w:before="0" w:after="60" w:line="276" w:lineRule="auto"/>
      </w:pPr>
      <w:r>
        <w:rPr>
          <w:rFonts w:ascii="Segoe UI" w:hAnsi="Segoe UI"/>
          <w:b/>
          <w:i w:val="0"/>
          <w:color w:val="22222A"/>
          <w:sz w:val="20"/>
        </w:rPr>
        <w:t>Persistencia tras Reinicio:</w:t>
      </w:r>
      <w:r>
        <w:rPr>
          <w:rFonts w:ascii="Segoe UI" w:hAnsi="Segoe UI"/>
          <w:b w:val="0"/>
          <w:i w:val="0"/>
          <w:color w:val="22222A"/>
          <w:sz w:val="20"/>
        </w:rPr>
        <w:t xml:space="preserve"> BootReceiver captura los eventos BOOT_COMPLETED y MY_PACKAGE_REPLACED, reprogramando automáticamente todas las alarmas tras reiniciar el dispositivo.</w:t>
      </w:r>
    </w:p>
    <w:p>
      <w:pPr>
        <w:pStyle w:val="ListBullet"/>
        <w:spacing w:before="0" w:after="60" w:line="276" w:lineRule="auto"/>
      </w:pPr>
      <w:r>
        <w:rPr>
          <w:rFonts w:ascii="Segoe UI" w:hAnsi="Segoe UI"/>
          <w:b/>
          <w:i w:val="0"/>
          <w:color w:val="22222A"/>
          <w:sz w:val="20"/>
        </w:rPr>
        <w:t>Canales de Notificación:</w:t>
      </w:r>
      <w:r>
        <w:rPr>
          <w:rFonts w:ascii="Segoe UI" w:hAnsi="Segoe UI"/>
          <w:b w:val="0"/>
          <w:i w:val="0"/>
          <w:color w:val="22222A"/>
          <w:sz w:val="20"/>
        </w:rPr>
        <w:t xml:space="preserve"> Los recordatorios se clasifican en canales específicos (Alertas de Ciclo, Anticonceptivos, Insumos Menstruales y Modo Pareja) con prioridades ajustadas.</w:t>
      </w:r>
    </w:p>
    <w:p>
      <w:pPr>
        <w:pStyle w:val="ListBullet"/>
        <w:spacing w:before="0" w:after="60" w:line="276" w:lineRule="auto"/>
      </w:pPr>
      <w:r>
        <w:rPr>
          <w:rFonts w:ascii="Segoe UI" w:hAnsi="Segoe UI"/>
          <w:b/>
          <w:i w:val="0"/>
          <w:color w:val="22222A"/>
          <w:sz w:val="20"/>
        </w:rPr>
        <w:t>Widget de Pantalla de Inicio:</w:t>
      </w:r>
      <w:r>
        <w:rPr>
          <w:rFonts w:ascii="Segoe UI" w:hAnsi="Segoe UI"/>
          <w:b w:val="0"/>
          <w:i w:val="0"/>
          <w:color w:val="22222A"/>
          <w:sz w:val="20"/>
        </w:rPr>
        <w:t xml:space="preserve"> Desarrollado con Jetpack Glance (LumiWidget), muestra el día del ciclo, la fase y recomendaciones visuales directamente en el escritorio del teléfono, actualizado automáticamente por WidgetUpdaterWorker cada 24 horas.</w:t>
      </w:r>
    </w:p>
    <w:p>
      <w:pPr>
        <w:keepNext/>
        <w:spacing w:before="360" w:after="120"/>
      </w:pPr>
      <w:r>
        <w:rPr>
          <w:rFonts w:ascii="Segoe UI Semibold" w:hAnsi="Segoe UI Semibold"/>
          <w:b/>
          <w:i w:val="0"/>
          <w:color w:val="6B3E93"/>
          <w:sz w:val="30"/>
        </w:rPr>
        <w:t>11. Matriz de Resumen Estructural del Repositorio</w:t>
      </w:r>
    </w:p>
    <w:p>
      <w:pPr>
        <w:spacing w:before="0" w:after="100" w:line="276" w:lineRule="auto"/>
      </w:pPr>
      <w:r>
        <w:rPr>
          <w:rFonts w:ascii="Segoe UI" w:hAnsi="Segoe UI"/>
          <w:b w:val="0"/>
          <w:i w:val="0"/>
          <w:color w:val="22222A"/>
          <w:sz w:val="21"/>
        </w:rPr>
        <w:t>Organización de paquetes y responsabilidades dentro del proyecto:</w:t>
      </w:r>
    </w:p>
    <w:tbl>
      <w:tblPr>
        <w:tblW w:type="auto" w:w="0"/>
        <w:jc w:val="center"/>
        <w:tblLook w:firstColumn="1" w:firstRow="1" w:lastColumn="0" w:lastRow="0" w:noHBand="0" w:noVBand="1" w:val="04A0"/>
        <w:tblBorders>
          <w:top w:val="single" w:sz="6" w:space="0" w:color="D1C7DE"/>
          <w:bottom w:val="single" w:sz="6" w:space="0" w:color="D1C7DE"/>
          <w:insideH w:val="single" w:sz="4" w:space="0" w:color="D1C7DE"/>
          <w:left w:val="none"/>
          <w:right w:val="none"/>
          <w:insideV w:val="none"/>
        </w:tblBorders>
      </w:tblPr>
      <w:tblGrid>
        <w:gridCol w:w="3120"/>
        <w:gridCol w:w="3120"/>
        <w:gridCol w:w="3120"/>
      </w:tblGrid>
      <w:tr>
        <w:tc>
          <w:tcPr>
            <w:tcW w:type="dxa" w:w="3120"/>
            <w:shd w:fill="6B3E93"/>
          </w:tcPr>
          <w:p>
            <w:r>
              <w:rPr>
                <w:rFonts w:ascii="Segoe UI Semibold" w:hAnsi="Segoe UI Semibold"/>
                <w:b/>
                <w:i w:val="0"/>
                <w:color w:val="FFFFFF"/>
                <w:sz w:val="19"/>
              </w:rPr>
              <w:t>Paquete / Directorio</w:t>
            </w:r>
          </w:p>
        </w:tc>
        <w:tc>
          <w:tcPr>
            <w:tcW w:type="dxa" w:w="3120"/>
            <w:shd w:fill="6B3E93"/>
          </w:tcPr>
          <w:p>
            <w:r>
              <w:rPr>
                <w:rFonts w:ascii="Segoe UI Semibold" w:hAnsi="Segoe UI Semibold"/>
                <w:b/>
                <w:i w:val="0"/>
                <w:color w:val="FFFFFF"/>
                <w:sz w:val="19"/>
              </w:rPr>
              <w:t>Responsabilidad Principal</w:t>
            </w:r>
          </w:p>
        </w:tc>
        <w:tc>
          <w:tcPr>
            <w:tcW w:type="dxa" w:w="3120"/>
            <w:shd w:fill="6B3E93"/>
          </w:tcPr>
          <w:p>
            <w:r>
              <w:rPr>
                <w:rFonts w:ascii="Segoe UI Semibold" w:hAnsi="Segoe UI Semibold"/>
                <w:b/>
                <w:i w:val="0"/>
                <w:color w:val="FFFFFF"/>
                <w:sz w:val="19"/>
              </w:rPr>
              <w:t>Archivos Clave</w:t>
            </w:r>
          </w:p>
        </w:tc>
      </w:tr>
      <w:tr>
        <w:tc>
          <w:tcPr>
            <w:tcW w:type="dxa" w:w="3120"/>
            <w:shd w:fill="FFFFFF"/>
          </w:tcPr>
          <w:p>
            <w:pPr>
              <w:spacing w:before="60" w:after="60"/>
            </w:pPr>
            <w:r>
              <w:rPr>
                <w:rFonts w:ascii="Segoe UI" w:hAnsi="Segoe UI"/>
                <w:b/>
                <w:i w:val="0"/>
                <w:color w:val="22222A"/>
                <w:sz w:val="18"/>
              </w:rPr>
              <w:t>com.jeremy.lumi.ai</w:t>
            </w:r>
          </w:p>
        </w:tc>
        <w:tc>
          <w:tcPr>
            <w:tcW w:type="dxa" w:w="3120"/>
            <w:shd w:fill="FFFFFF"/>
          </w:tcPr>
          <w:p>
            <w:pPr>
              <w:spacing w:before="60" w:after="60"/>
            </w:pPr>
            <w:r>
              <w:rPr>
                <w:rFonts w:ascii="Segoe UI" w:hAnsi="Segoe UI"/>
                <w:b w:val="0"/>
                <w:i w:val="0"/>
                <w:color w:val="22222A"/>
                <w:sz w:val="18"/>
              </w:rPr>
              <w:t>Inferencia de red neuronal local con TFLite y blending adaptativo.</w:t>
            </w:r>
          </w:p>
        </w:tc>
        <w:tc>
          <w:tcPr>
            <w:tcW w:type="dxa" w:w="3120"/>
            <w:shd w:fill="FFFFFF"/>
          </w:tcPr>
          <w:p>
            <w:pPr>
              <w:spacing w:before="60" w:after="60"/>
            </w:pPr>
            <w:r>
              <w:rPr>
                <w:rFonts w:ascii="Segoe UI" w:hAnsi="Segoe UI"/>
                <w:b w:val="0"/>
                <w:i w:val="0"/>
                <w:color w:val="22222A"/>
                <w:sz w:val="18"/>
              </w:rPr>
              <w:t>CyclePredictor.kt, AIPredictionResult.kt</w:t>
            </w:r>
          </w:p>
        </w:tc>
      </w:tr>
      <w:tr>
        <w:tc>
          <w:tcPr>
            <w:tcW w:type="dxa" w:w="3120"/>
            <w:shd w:fill="F9F8FB"/>
          </w:tcPr>
          <w:p>
            <w:pPr>
              <w:spacing w:before="60" w:after="60"/>
            </w:pPr>
            <w:r>
              <w:rPr>
                <w:rFonts w:ascii="Segoe UI" w:hAnsi="Segoe UI"/>
                <w:b/>
                <w:i w:val="0"/>
                <w:color w:val="22222A"/>
                <w:sz w:val="18"/>
              </w:rPr>
              <w:t>com.jeremy.lumi.data.local</w:t>
            </w:r>
          </w:p>
        </w:tc>
        <w:tc>
          <w:tcPr>
            <w:tcW w:type="dxa" w:w="3120"/>
            <w:shd w:fill="F9F8FB"/>
          </w:tcPr>
          <w:p>
            <w:pPr>
              <w:spacing w:before="60" w:after="60"/>
            </w:pPr>
            <w:r>
              <w:rPr>
                <w:rFonts w:ascii="Segoe UI" w:hAnsi="Segoe UI"/>
                <w:b w:val="0"/>
                <w:i w:val="0"/>
                <w:color w:val="22222A"/>
                <w:sz w:val="18"/>
              </w:rPr>
              <w:t>Base de datos Room, entidades relacionales y DAOs transaccionales.</w:t>
            </w:r>
          </w:p>
        </w:tc>
        <w:tc>
          <w:tcPr>
            <w:tcW w:type="dxa" w:w="3120"/>
            <w:shd w:fill="F9F8FB"/>
          </w:tcPr>
          <w:p>
            <w:pPr>
              <w:spacing w:before="60" w:after="60"/>
            </w:pPr>
            <w:r>
              <w:rPr>
                <w:rFonts w:ascii="Segoe UI" w:hAnsi="Segoe UI"/>
                <w:b w:val="0"/>
                <w:i w:val="0"/>
                <w:color w:val="22222A"/>
                <w:sz w:val="18"/>
              </w:rPr>
              <w:t>LumiDatabase.kt, LumiDao.kt, ChatDao.kt</w:t>
            </w:r>
          </w:p>
        </w:tc>
      </w:tr>
      <w:tr>
        <w:tc>
          <w:tcPr>
            <w:tcW w:type="dxa" w:w="3120"/>
            <w:shd w:fill="FFFFFF"/>
          </w:tcPr>
          <w:p>
            <w:pPr>
              <w:spacing w:before="60" w:after="60"/>
            </w:pPr>
            <w:r>
              <w:rPr>
                <w:rFonts w:ascii="Segoe UI" w:hAnsi="Segoe UI"/>
                <w:b/>
                <w:i w:val="0"/>
                <w:color w:val="22222A"/>
                <w:sz w:val="18"/>
              </w:rPr>
              <w:t>com.jeremy.lumi.data.backup</w:t>
            </w:r>
          </w:p>
        </w:tc>
        <w:tc>
          <w:tcPr>
            <w:tcW w:type="dxa" w:w="3120"/>
            <w:shd w:fill="FFFFFF"/>
          </w:tcPr>
          <w:p>
            <w:pPr>
              <w:spacing w:before="60" w:after="60"/>
            </w:pPr>
            <w:r>
              <w:rPr>
                <w:rFonts w:ascii="Segoe UI" w:hAnsi="Segoe UI"/>
                <w:b w:val="0"/>
                <w:i w:val="0"/>
                <w:color w:val="22222A"/>
                <w:sz w:val="18"/>
              </w:rPr>
              <w:t>Cifrado AES-256-GCM y sincronización con Google Drive appDataFolder.</w:t>
            </w:r>
          </w:p>
        </w:tc>
        <w:tc>
          <w:tcPr>
            <w:tcW w:type="dxa" w:w="3120"/>
            <w:shd w:fill="FFFFFF"/>
          </w:tcPr>
          <w:p>
            <w:pPr>
              <w:spacing w:before="60" w:after="60"/>
            </w:pPr>
            <w:r>
              <w:rPr>
                <w:rFonts w:ascii="Segoe UI" w:hAnsi="Segoe UI"/>
                <w:b w:val="0"/>
                <w:i w:val="0"/>
                <w:color w:val="22222A"/>
                <w:sz w:val="18"/>
              </w:rPr>
              <w:t>DriveBackupManager.kt, BackupCrypto.kt</w:t>
            </w:r>
          </w:p>
        </w:tc>
      </w:tr>
      <w:tr>
        <w:tc>
          <w:tcPr>
            <w:tcW w:type="dxa" w:w="3120"/>
            <w:shd w:fill="F9F8FB"/>
          </w:tcPr>
          <w:p>
            <w:pPr>
              <w:spacing w:before="60" w:after="60"/>
            </w:pPr>
            <w:r>
              <w:rPr>
                <w:rFonts w:ascii="Segoe UI" w:hAnsi="Segoe UI"/>
                <w:b/>
                <w:i w:val="0"/>
                <w:color w:val="22222A"/>
                <w:sz w:val="18"/>
              </w:rPr>
              <w:t>com.jeremy.lumi.data.health</w:t>
            </w:r>
          </w:p>
        </w:tc>
        <w:tc>
          <w:tcPr>
            <w:tcW w:type="dxa" w:w="3120"/>
            <w:shd w:fill="F9F8FB"/>
          </w:tcPr>
          <w:p>
            <w:pPr>
              <w:spacing w:before="60" w:after="60"/>
            </w:pPr>
            <w:r>
              <w:rPr>
                <w:rFonts w:ascii="Segoe UI" w:hAnsi="Segoe UI"/>
                <w:b w:val="0"/>
                <w:i w:val="0"/>
                <w:color w:val="22222A"/>
                <w:sz w:val="18"/>
              </w:rPr>
              <w:t>Integración no intrusiva con Android Health Connect SDK.</w:t>
            </w:r>
          </w:p>
        </w:tc>
        <w:tc>
          <w:tcPr>
            <w:tcW w:type="dxa" w:w="3120"/>
            <w:shd w:fill="F9F8FB"/>
          </w:tcPr>
          <w:p>
            <w:pPr>
              <w:spacing w:before="60" w:after="60"/>
            </w:pPr>
            <w:r>
              <w:rPr>
                <w:rFonts w:ascii="Segoe UI" w:hAnsi="Segoe UI"/>
                <w:b w:val="0"/>
                <w:i w:val="0"/>
                <w:color w:val="22222A"/>
                <w:sz w:val="18"/>
              </w:rPr>
              <w:t>HealthConnectManager.kt</w:t>
            </w:r>
          </w:p>
        </w:tc>
      </w:tr>
      <w:tr>
        <w:tc>
          <w:tcPr>
            <w:tcW w:type="dxa" w:w="3120"/>
            <w:shd w:fill="FFFFFF"/>
          </w:tcPr>
          <w:p>
            <w:pPr>
              <w:spacing w:before="60" w:after="60"/>
            </w:pPr>
            <w:r>
              <w:rPr>
                <w:rFonts w:ascii="Segoe UI" w:hAnsi="Segoe UI"/>
                <w:b/>
                <w:i w:val="0"/>
                <w:color w:val="22222A"/>
                <w:sz w:val="18"/>
              </w:rPr>
              <w:t>com.jeremy.lumi.data.report</w:t>
            </w:r>
          </w:p>
        </w:tc>
        <w:tc>
          <w:tcPr>
            <w:tcW w:type="dxa" w:w="3120"/>
            <w:shd w:fill="FFFFFF"/>
          </w:tcPr>
          <w:p>
            <w:pPr>
              <w:spacing w:before="60" w:after="60"/>
            </w:pPr>
            <w:r>
              <w:rPr>
                <w:rFonts w:ascii="Segoe UI" w:hAnsi="Segoe UI"/>
                <w:b w:val="0"/>
                <w:i w:val="0"/>
                <w:color w:val="22222A"/>
                <w:sz w:val="18"/>
              </w:rPr>
              <w:t>Generación nativa de reporte ginecológico vectorial en PDF.</w:t>
            </w:r>
          </w:p>
        </w:tc>
        <w:tc>
          <w:tcPr>
            <w:tcW w:type="dxa" w:w="3120"/>
            <w:shd w:fill="FFFFFF"/>
          </w:tcPr>
          <w:p>
            <w:pPr>
              <w:spacing w:before="60" w:after="60"/>
            </w:pPr>
            <w:r>
              <w:rPr>
                <w:rFonts w:ascii="Segoe UI" w:hAnsi="Segoe UI"/>
                <w:b w:val="0"/>
                <w:i w:val="0"/>
                <w:color w:val="22222A"/>
                <w:sz w:val="18"/>
              </w:rPr>
              <w:t>MedicalReportGenerator.kt, MedicalReportData.kt</w:t>
            </w:r>
          </w:p>
        </w:tc>
      </w:tr>
      <w:tr>
        <w:tc>
          <w:tcPr>
            <w:tcW w:type="dxa" w:w="3120"/>
            <w:shd w:fill="F9F8FB"/>
          </w:tcPr>
          <w:p>
            <w:pPr>
              <w:spacing w:before="60" w:after="60"/>
            </w:pPr>
            <w:r>
              <w:rPr>
                <w:rFonts w:ascii="Segoe UI" w:hAnsi="Segoe UI"/>
                <w:b/>
                <w:i w:val="0"/>
                <w:color w:val="22222A"/>
                <w:sz w:val="18"/>
              </w:rPr>
              <w:t>com.jeremy.lumi.domain.usecase</w:t>
            </w:r>
          </w:p>
        </w:tc>
        <w:tc>
          <w:tcPr>
            <w:tcW w:type="dxa" w:w="3120"/>
            <w:shd w:fill="F9F8FB"/>
          </w:tcPr>
          <w:p>
            <w:pPr>
              <w:spacing w:before="60" w:after="60"/>
            </w:pPr>
            <w:r>
              <w:rPr>
                <w:rFonts w:ascii="Segoe UI" w:hAnsi="Segoe UI"/>
                <w:b w:val="0"/>
                <w:i w:val="0"/>
                <w:color w:val="22222A"/>
                <w:sz w:val="18"/>
              </w:rPr>
              <w:t>Cálculo matemático exponencial, matrices de Spearman y alertas clínicas.</w:t>
            </w:r>
          </w:p>
        </w:tc>
        <w:tc>
          <w:tcPr>
            <w:tcW w:type="dxa" w:w="3120"/>
            <w:shd w:fill="F9F8FB"/>
          </w:tcPr>
          <w:p>
            <w:pPr>
              <w:spacing w:before="60" w:after="60"/>
            </w:pPr>
            <w:r>
              <w:rPr>
                <w:rFonts w:ascii="Segoe UI" w:hAnsi="Segoe UI"/>
                <w:b w:val="0"/>
                <w:i w:val="0"/>
                <w:color w:val="22222A"/>
                <w:sz w:val="18"/>
              </w:rPr>
              <w:t>CyclePredictor.kt, MedicalPatternDetector.kt</w:t>
            </w:r>
          </w:p>
        </w:tc>
      </w:tr>
      <w:tr>
        <w:tc>
          <w:tcPr>
            <w:tcW w:type="dxa" w:w="3120"/>
            <w:shd w:fill="FFFFFF"/>
          </w:tcPr>
          <w:p>
            <w:pPr>
              <w:spacing w:before="60" w:after="60"/>
            </w:pPr>
            <w:r>
              <w:rPr>
                <w:rFonts w:ascii="Segoe UI" w:hAnsi="Segoe UI"/>
                <w:b/>
                <w:i w:val="0"/>
                <w:color w:val="22222A"/>
                <w:sz w:val="18"/>
              </w:rPr>
              <w:t>com.jeremy.lumi.domain.model</w:t>
            </w:r>
          </w:p>
        </w:tc>
        <w:tc>
          <w:tcPr>
            <w:tcW w:type="dxa" w:w="3120"/>
            <w:shd w:fill="FFFFFF"/>
          </w:tcPr>
          <w:p>
            <w:pPr>
              <w:spacing w:before="60" w:after="60"/>
            </w:pPr>
            <w:r>
              <w:rPr>
                <w:rFonts w:ascii="Segoe UI" w:hAnsi="Segoe UI"/>
                <w:b w:val="0"/>
                <w:i w:val="0"/>
                <w:color w:val="22222A"/>
                <w:sz w:val="18"/>
              </w:rPr>
              <w:t>Modelos de dominio puro, enums de fase, alertas y contratos de vínculo.</w:t>
            </w:r>
          </w:p>
        </w:tc>
        <w:tc>
          <w:tcPr>
            <w:tcW w:type="dxa" w:w="3120"/>
            <w:shd w:fill="FFFFFF"/>
          </w:tcPr>
          <w:p>
            <w:pPr>
              <w:spacing w:before="60" w:after="60"/>
            </w:pPr>
            <w:r>
              <w:rPr>
                <w:rFonts w:ascii="Segoe UI" w:hAnsi="Segoe UI"/>
                <w:b w:val="0"/>
                <w:i w:val="0"/>
                <w:color w:val="22222A"/>
                <w:sz w:val="18"/>
              </w:rPr>
              <w:t>CyclePhase.kt, PartnerModels.kt, MedicalAlert.kt</w:t>
            </w:r>
          </w:p>
        </w:tc>
      </w:tr>
      <w:tr>
        <w:tc>
          <w:tcPr>
            <w:tcW w:type="dxa" w:w="3120"/>
            <w:shd w:fill="F9F8FB"/>
          </w:tcPr>
          <w:p>
            <w:pPr>
              <w:spacing w:before="60" w:after="60"/>
            </w:pPr>
            <w:r>
              <w:rPr>
                <w:rFonts w:ascii="Segoe UI" w:hAnsi="Segoe UI"/>
                <w:b/>
                <w:i w:val="0"/>
                <w:color w:val="22222A"/>
                <w:sz w:val="18"/>
              </w:rPr>
              <w:t>com.jeremy.lumi.ui.screens</w:t>
            </w:r>
          </w:p>
        </w:tc>
        <w:tc>
          <w:tcPr>
            <w:tcW w:type="dxa" w:w="3120"/>
            <w:shd w:fill="F9F8FB"/>
          </w:tcPr>
          <w:p>
            <w:pPr>
              <w:spacing w:before="60" w:after="60"/>
            </w:pPr>
            <w:r>
              <w:rPr>
                <w:rFonts w:ascii="Segoe UI" w:hAnsi="Segoe UI"/>
                <w:b w:val="0"/>
                <w:i w:val="0"/>
                <w:color w:val="22222A"/>
                <w:sz w:val="18"/>
              </w:rPr>
              <w:t>Vistas en Jetpack Compose, ViewModels y componentes interactivos.</w:t>
            </w:r>
          </w:p>
        </w:tc>
        <w:tc>
          <w:tcPr>
            <w:tcW w:type="dxa" w:w="3120"/>
            <w:shd w:fill="F9F8FB"/>
          </w:tcPr>
          <w:p>
            <w:pPr>
              <w:spacing w:before="60" w:after="60"/>
            </w:pPr>
            <w:r>
              <w:rPr>
                <w:rFonts w:ascii="Segoe UI" w:hAnsi="Segoe UI"/>
                <w:b w:val="0"/>
                <w:i w:val="0"/>
                <w:color w:val="22222A"/>
                <w:sz w:val="18"/>
              </w:rPr>
              <w:t>HomeScreen.kt, CalendarScreen.kt, InsightsScreen.kt</w:t>
            </w:r>
          </w:p>
        </w:tc>
      </w:tr>
      <w:tr>
        <w:tc>
          <w:tcPr>
            <w:tcW w:type="dxa" w:w="3120"/>
            <w:shd w:fill="FFFFFF"/>
          </w:tcPr>
          <w:p>
            <w:pPr>
              <w:spacing w:before="60" w:after="60"/>
            </w:pPr>
            <w:r>
              <w:rPr>
                <w:rFonts w:ascii="Segoe UI" w:hAnsi="Segoe UI"/>
                <w:b/>
                <w:i w:val="0"/>
                <w:color w:val="22222A"/>
                <w:sz w:val="18"/>
              </w:rPr>
              <w:t>com.jeremy.lumi.ui.widget</w:t>
            </w:r>
          </w:p>
        </w:tc>
        <w:tc>
          <w:tcPr>
            <w:tcW w:type="dxa" w:w="3120"/>
            <w:shd w:fill="FFFFFF"/>
          </w:tcPr>
          <w:p>
            <w:pPr>
              <w:spacing w:before="60" w:after="60"/>
            </w:pPr>
            <w:r>
              <w:rPr>
                <w:rFonts w:ascii="Segoe UI" w:hAnsi="Segoe UI"/>
                <w:b w:val="0"/>
                <w:i w:val="0"/>
                <w:color w:val="22222A"/>
                <w:sz w:val="18"/>
              </w:rPr>
              <w:t>AppWidget de pantalla de inicio con Jetpack Glance.</w:t>
            </w:r>
          </w:p>
        </w:tc>
        <w:tc>
          <w:tcPr>
            <w:tcW w:type="dxa" w:w="3120"/>
            <w:shd w:fill="FFFFFF"/>
          </w:tcPr>
          <w:p>
            <w:pPr>
              <w:spacing w:before="60" w:after="60"/>
            </w:pPr>
            <w:r>
              <w:rPr>
                <w:rFonts w:ascii="Segoe UI" w:hAnsi="Segoe UI"/>
                <w:b w:val="0"/>
                <w:i w:val="0"/>
                <w:color w:val="22222A"/>
                <w:sz w:val="18"/>
              </w:rPr>
              <w:t>LumiWidget.kt, WidgetUpdaterWorker.kt</w:t>
            </w:r>
          </w:p>
        </w:tc>
      </w:tr>
      <w:tr>
        <w:tc>
          <w:tcPr>
            <w:tcW w:type="dxa" w:w="3120"/>
            <w:shd w:fill="F9F8FB"/>
          </w:tcPr>
          <w:p>
            <w:pPr>
              <w:spacing w:before="60" w:after="60"/>
            </w:pPr>
            <w:r>
              <w:rPr>
                <w:rFonts w:ascii="Segoe UI" w:hAnsi="Segoe UI"/>
                <w:b/>
                <w:i w:val="0"/>
                <w:color w:val="22222A"/>
                <w:sz w:val="18"/>
              </w:rPr>
              <w:t>functions/ (Node.js)</w:t>
            </w:r>
          </w:p>
        </w:tc>
        <w:tc>
          <w:tcPr>
            <w:tcW w:type="dxa" w:w="3120"/>
            <w:shd w:fill="F9F8FB"/>
          </w:tcPr>
          <w:p>
            <w:pPr>
              <w:spacing w:before="60" w:after="60"/>
            </w:pPr>
            <w:r>
              <w:rPr>
                <w:rFonts w:ascii="Segoe UI" w:hAnsi="Segoe UI"/>
                <w:b w:val="0"/>
                <w:i w:val="0"/>
                <w:color w:val="22222A"/>
                <w:sz w:val="18"/>
              </w:rPr>
              <w:t>Cloud Functions de Firestore para notificaciones push en tiempo real.</w:t>
            </w:r>
          </w:p>
        </w:tc>
        <w:tc>
          <w:tcPr>
            <w:tcW w:type="dxa" w:w="3120"/>
            <w:shd w:fill="F9F8FB"/>
          </w:tcPr>
          <w:p>
            <w:pPr>
              <w:spacing w:before="60" w:after="60"/>
            </w:pPr>
            <w:r>
              <w:rPr>
                <w:rFonts w:ascii="Segoe UI" w:hAnsi="Segoe UI"/>
                <w:b w:val="0"/>
                <w:i w:val="0"/>
                <w:color w:val="22222A"/>
                <w:sz w:val="18"/>
              </w:rPr>
              <w:t>index.js, package.json</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69696"/>
        <w:sz w:val="17"/>
      </w:rPr>
      <w:t>Confidencial | Arquitectura de Software &amp; Salud Femenina On-Device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C8C8C"/>
        <w:sz w:val="17"/>
      </w:rPr>
      <w:t>LumiApp — Documento Técnico de Arquitectura y Contexto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