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tulo1"/>
        <w:jc w:val="center"/>
        <w:spacing w:before="240" w:after="140"/>
      </w:pPr>
      <w:r>
        <w:rPr>
          <w:b/>
          <w:sz w:val="38"/>
          <w:color w:val="0F172A"/>
        </w:rPr>
        <w:t xml:space="preserve">ESPECIFICACIÓN DE REQUISITOS DE SOFTWARE (ERS)</w:t>
      </w:r>
    </w:p>
    <w:p>
      <w:pPr>
        <w:pStyle w:val="Ttulo1"/>
        <w:spacing w:before="200" w:after="100"/>
      </w:pPr>
      <w:r>
        <w:rPr>
          <w:b/>
          <w:sz w:val="30"/>
          <w:color w:val="2563EB"/>
        </w:rPr>
        <w:t xml:space="preserve">VERSIÓN 2.0 — EVALUACIÓN PARCIAL 2 (DSY1104 FULL STACK II)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DATOS DEL PROYECTO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 del Proyecto:</w:t>
      </w:r>
      <w:r>
        <w:t xml:space="preserve"> Portal Web Ferretería Los Maestros (Plataforma E-Commerce y Gestión Operativa)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Organización / Cliente:</w:t>
      </w:r>
      <w:r>
        <w:t xml:space="preserve"> Ferretería Los Maestros Ltda. (La Serena / Coquimbo)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Institución:</w:t>
      </w:r>
      <w:r>
        <w:t xml:space="preserve"> Duoc UC — Escuela de Informática y Telecomunicaciones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Asignatura:</w:t>
      </w:r>
      <w:r>
        <w:t xml:space="preserve"> DSY1104 - Desarrollo Full Stack II (Foco Frontend)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Docente:</w:t>
      </w:r>
      <w:r>
        <w:t xml:space="preserve"> Profesor Evaluador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Estudiante / Desarrollador:</w:t>
      </w:r>
      <w:r>
        <w:t xml:space="preserve"> Sebastián Miranda (y equipo de desarrollo)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Fecha:</w:t>
      </w:r>
      <w:r>
        <w:t xml:space="preserve"> Octubre 2026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Versión del Documento:</w:t>
      </w:r>
      <w:r>
        <w:t xml:space="preserve"> 2.0 (Migración React + Vite + Vitest)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Estándar de Referencia:</w:t>
      </w:r>
      <w:r>
        <w:t xml:space="preserve"> IEEE Std 830-1998 (*IEEE Recommended Practice for Software Requirements Specifications*)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1"/>
        <w:spacing w:before="200" w:after="100"/>
      </w:pPr>
      <w:r>
        <w:rPr>
          <w:b/>
          <w:sz w:val="30"/>
          <w:color w:val="2563EB"/>
        </w:rPr>
        <w:t xml:space="preserve">ÍNDICE GENERAL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1. </w:t>
      </w:r>
      <w:r>
        <w:t xml:space="preserve">[INTRODUCCIÓN](#1-introducción)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1.1. Propósito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1.2. Ámbito del Sistema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1.3. Definiciones, Acrónimos y Abreviaturas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1.4. Referencias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1.5. Visión General del Documento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2. </w:t>
      </w:r>
      <w:r>
        <w:t xml:space="preserve">[DESCRIPCIÓN GENERAL](#2-descripción-general)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2.1. Perspectiva del Producto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2.2. Funciones del Producto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2.3. Características de los Usuarios y Roles (RBAC)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2.4. Restricciones de Diseño e Implementación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2.5. Suposiciones y Dependencias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2.6. Requisitos Futuros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3. </w:t>
      </w:r>
      <w:r>
        <w:t xml:space="preserve">[REQUISITOS ESPECÍFICOS](#3-requisitos-específicos)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3.1. Requisitos Comunes de las Interfaces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3.1.1. Interfaces de Usuario (Framework CSS Propio: Bento Grid + Brutalismo Táctil)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3.1.2. Interfaces de Hardware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3.1.3. Interfaces de Software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3.1.4. Interfaces de Comunicación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3.2. Requisitos Funcionales (RF-01 al RF-15)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3.3. Requisitos No Funcionales (RNF-01 al RNF-08)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3.4. Matriz de Trazabilidad de Requisitos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1"/>
        <w:spacing w:before="200" w:after="100"/>
      </w:pPr>
      <w:r>
        <w:rPr>
          <w:b/>
          <w:sz w:val="30"/>
          <w:color w:val="2563EB"/>
        </w:rPr>
        <w:t xml:space="preserve">1. INTRODUCCIÓN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1.1. Propósito</w:t>
      </w:r>
    </w:p>
    <w:p>
      <w:pPr>
        <w:spacing w:after="100"/>
      </w:pPr>
      <w:r>
        <w:t xml:space="preserve">El presente documento constituye la </w:t>
      </w:r>
      <w:r>
        <w:rPr>
          <w:b/>
        </w:rPr>
        <w:t xml:space="preserve">Especificación de Requisitos de Software (ERS) Versión 2.0</w:t>
      </w:r>
      <w:r>
        <w:t xml:space="preserve"> para el sistema web de </w:t>
      </w:r>
      <w:r>
        <w:rPr>
          <w:b/>
        </w:rPr>
        <w:t xml:space="preserve">Ferretería Los Maestros</w:t>
      </w:r>
      <w:r>
        <w:t xml:space="preserve">, desarrollado en el marco de la </w:t>
      </w:r>
      <w:r>
        <w:rPr>
          <w:b/>
        </w:rPr>
        <w:t xml:space="preserve">Evaluación Parcial 2 (30%)</w:t>
      </w:r>
      <w:r>
        <w:t xml:space="preserve"> de la asignatura </w:t>
      </w:r>
      <w:r>
        <w:rPr>
          <w:b/>
        </w:rPr>
        <w:t xml:space="preserve">DSY1104 Desarrollo Full Stack II</w:t>
      </w:r>
      <w:r>
        <w:t xml:space="preserve"> en Duoc UC.</w:t>
      </w:r>
    </w:p>
    <w:p>
      <w:pPr>
        <w:spacing w:after="100"/>
      </w:pPr>
      <w:r>
        <w:t xml:space="preserve">El propósito fundamental de esta versión es documentar de manera formal, no ambigua y verificable los requisitos derivados de la migración tecnológica integral desde la Fase 1 (sitio web estático basado en HTML5, CSS3 y JavaScript nativo) hacia la </w:t>
      </w:r>
      <w:r>
        <w:rPr>
          <w:b/>
        </w:rPr>
        <w:t xml:space="preserve">Fase 2</w:t>
      </w:r>
      <w:r>
        <w:t xml:space="preserve">: una aplicación de página única (</w:t>
      </w:r>
      <w:r>
        <w:rPr>
          <w:b/>
        </w:rPr>
        <w:t xml:space="preserve">SPA - Single Page Application</w:t>
      </w:r>
      <w:r>
        <w:t xml:space="preserve">) de alto rendimiento construida con </w:t>
      </w:r>
      <w:r>
        <w:rPr>
          <w:b/>
        </w:rPr>
        <w:t xml:space="preserve">Vite + React</w:t>
      </w:r>
      <w:r>
        <w:t xml:space="preserve">, gobernada por un sistema de diseño propio basado en </w:t>
      </w:r>
      <w:r>
        <w:rPr>
          <w:b/>
        </w:rPr>
        <w:t xml:space="preserve">Bento Grid y Brutalismo Táctil</w:t>
      </w:r>
      <w:r>
        <w:t xml:space="preserve">, persistencia reactiva del lado del cliente vía </w:t>
      </w:r>
      <w:r>
        <w:rPr>
          <w:b/>
        </w:rPr>
        <w:t xml:space="preserve">Web Storage API</w:t>
      </w:r>
      <w:r>
        <w:t xml:space="preserve">, control de roles (</w:t>
      </w:r>
      <w:r>
        <w:rPr>
          <w:b/>
        </w:rPr>
        <w:t xml:space="preserve">RBAC</w:t>
      </w:r>
      <w:r>
        <w:t xml:space="preserve">), gestión de crédito para contratistas de la construcción y una batería automatizada de pruebas unitarias con </w:t>
      </w:r>
      <w:r>
        <w:rPr>
          <w:b/>
        </w:rPr>
        <w:t xml:space="preserve">Vitest</w:t>
      </w:r>
      <w:r>
        <w:t xml:space="preserve">.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1.2. Ámbito del Sistema</w:t>
      </w:r>
    </w:p>
    <w:p>
      <w:pPr>
        <w:spacing w:after="100"/>
      </w:pPr>
      <w:r>
        <w:t xml:space="preserve">El sistema denominado </w:t>
      </w:r>
      <w:r>
        <w:rPr>
          <w:b/>
        </w:rPr>
        <w:t xml:space="preserve">"Portal Web Ferretería Los Maestros v2"</w:t>
      </w:r>
      <w:r>
        <w:t xml:space="preserve"> abarca la digitalización de la experiencia comercial, logística y administrativa de la ferretería líder de la Cuarta Región de Coquimbo.</w:t>
      </w:r>
    </w:p>
    <w:p>
      <w:pPr>
        <w:spacing w:after="100"/>
      </w:pPr>
      <w:r>
        <w:t xml:space="preserve">El sistema comprende: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1. </w:t>
      </w:r>
      <w:r>
        <w:rPr>
          <w:b/>
        </w:rPr>
        <w:t xml:space="preserve">Catálogo Unificado de Productos:</w:t>
      </w:r>
      <w:r>
        <w:t xml:space="preserve"> Más de 26 artículos industriales y hogareños clasificados en 7 familias (Cementos y Hormigones, Pinturas y Adhesivos, Herramientas Manuales, Herramientas Eléctricas Makita/Bosch, Gasfitería Tigre/Madeco, Electricidad y Seguridad Industrial Norseg/3M), con control de existencias, cálculo de descuentos y alerta visual de stock crítico.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2. </w:t>
      </w:r>
      <w:r>
        <w:rPr>
          <w:b/>
        </w:rPr>
        <w:t xml:space="preserve">Sistema de Carrito de Compras Dinámico:</w:t>
      </w:r>
      <w:r>
        <w:t xml:space="preserve"> Gestión en tiempo real de ítems seleccionados, validación automática contra inventario disponible y persistencia continua en el navegador.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3. </w:t>
      </w:r>
      <w:r>
        <w:rPr>
          <w:b/>
        </w:rPr>
        <w:t xml:space="preserve">Flujo Integral de Checkout:</w:t>
      </w:r>
      <w:r>
        <w:t xml:space="preserve"> Despacho regional por zonas (La Serena, Coquimbo, Ovalle, Vicuña), selección de medios de pago con simulación de pasarela Webpay y modalidad exclusiva de </w:t>
      </w:r>
      <w:r>
        <w:rPr>
          <w:b/>
        </w:rPr>
        <w:t xml:space="preserve">Cuenta Corriente / Línea de Crédito a 30 días para Contratistas Calificados</w:t>
      </w:r>
      <w:r>
        <w:t xml:space="preserve"> (cupo asignado de $3.500.000).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4. </w:t>
      </w:r>
      <w:r>
        <w:rPr>
          <w:b/>
        </w:rPr>
        <w:t xml:space="preserve">Módulo de Autenticación y Registro:</w:t>
      </w:r>
      <w:r>
        <w:t xml:space="preserve"> Autenticación con credenciales seguras, asignación de roles (Administrador, Vendedor, Contratista, Cliente) y validación matemática estricta del </w:t>
      </w:r>
      <w:r>
        <w:rPr>
          <w:b/>
        </w:rPr>
        <w:t xml:space="preserve">RUN / RUT chileno mediante el algoritmo Módulo 11</w:t>
      </w:r>
      <w:r>
        <w:t xml:space="preserve">, además de restricción de dominios de correo institucionales (</w:t>
      </w:r>
      <w:r>
        <w:rPr>
          <w:rFonts w:ascii="Consolas" w:hAnsi="Consolas"/>
          <w:color w:val="EA580C"/>
        </w:rPr>
        <w:t xml:space="preserve">@duoc.cl</w:t>
      </w:r>
      <w:r>
        <w:t xml:space="preserve">, </w:t>
      </w:r>
      <w:r>
        <w:rPr>
          <w:rFonts w:ascii="Consolas" w:hAnsi="Consolas"/>
          <w:color w:val="EA580C"/>
        </w:rPr>
        <w:t xml:space="preserve">@profesor.duoc.cl</w:t>
      </w:r>
      <w:r>
        <w:t xml:space="preserve">, </w:t>
      </w:r>
      <w:r>
        <w:rPr>
          <w:rFonts w:ascii="Consolas" w:hAnsi="Consolas"/>
          <w:color w:val="EA580C"/>
        </w:rPr>
        <w:t xml:space="preserve">@gmail.com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5. </w:t>
      </w:r>
      <w:r>
        <w:rPr>
          <w:b/>
        </w:rPr>
        <w:t xml:space="preserve">Panel de Administración (Backoffice):</w:t>
      </w:r>
      <w:r>
        <w:t xml:space="preserve"> Módulos de mantención (CRUD) para catálogo de productos, gestión de usuarios/roles y monitoreo de estados de pedidos.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6. </w:t>
      </w:r>
      <w:r>
        <w:rPr>
          <w:b/>
        </w:rPr>
        <w:t xml:space="preserve">Centro de Información y Servicios:</w:t>
      </w:r>
      <w:r>
        <w:t xml:space="preserve"> Mapa interactivo vectorial SVG de zonas de reparto, visor de artículos y guías técnicas de construcción (curado de hormigón, mantención de taladros, tuberías PPR/PVC) y formulario de contacto/cotizaciones.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1.3. Definiciones, Acrónimos y Abreviaturas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SPA (Single Page Application):</w:t>
      </w:r>
      <w:r>
        <w:t xml:space="preserve"> Aplicación web que carga una sola página HTML y actualiza dinámicamente el contenido mediante JavaScript según la interacción del usuario.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Vite:</w:t>
      </w:r>
      <w:r>
        <w:t xml:space="preserve"> Herramienta de compilación frontend de última generación basada en ES Modules nativos y Rollup.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React:</w:t>
      </w:r>
      <w:r>
        <w:t xml:space="preserve"> Biblioteca declarativa de componentes para interfaces de usuario reactivas.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Vitest:</w:t>
      </w:r>
      <w:r>
        <w:t xml:space="preserve"> Framework de pruebas unitarias ultrarrápido con soporte nativo para Vite y emulación de navegador mediante JSDOM.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RBAC (Role-Based Access Control):</w:t>
      </w:r>
      <w:r>
        <w:t xml:space="preserve"> Mecanismo de control de acceso fundamentado en roles asignados a los usuarios.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Bento Grid:</w:t>
      </w:r>
      <w:r>
        <w:t xml:space="preserve"> Paradigma de diseño contemporáneo que organiza módulos de contenido e información en bloques asimétricos ordenados inspirados en las tradicionales cajas bento japonesas.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Brutalismo Táctil (Tactile Brutalism):</w:t>
      </w:r>
      <w:r>
        <w:t xml:space="preserve"> Estilo visual caracterizado por bordes sólidos de alto contraste (2.5px a 3.5px), sombras proyectadas rígidas sin desenfoque (</w:t>
      </w:r>
      <w:r>
        <w:rPr>
          <w:rFonts w:ascii="Consolas" w:hAnsi="Consolas"/>
          <w:color w:val="EA580C"/>
        </w:rPr>
        <w:t xml:space="preserve">offset-x: 4px</w:t>
      </w:r>
      <w:r>
        <w:t xml:space="preserve">, </w:t>
      </w:r>
      <w:r>
        <w:rPr>
          <w:rFonts w:ascii="Consolas" w:hAnsi="Consolas"/>
          <w:color w:val="EA580C"/>
        </w:rPr>
        <w:t xml:space="preserve">offset-y: 4px</w:t>
      </w:r>
      <w:r>
        <w:t xml:space="preserve">, </w:t>
      </w:r>
      <w:r>
        <w:rPr>
          <w:rFonts w:ascii="Consolas" w:hAnsi="Consolas"/>
          <w:color w:val="EA580C"/>
        </w:rPr>
        <w:t xml:space="preserve">blur: 0</w:t>
      </w:r>
      <w:r>
        <w:t xml:space="preserve">), paleta industrial de alta seguridad y microinteracciones que emulan la pulsación física de interruptores o botones mecánicos (</w:t>
      </w:r>
      <w:r>
        <w:rPr>
          <w:rFonts w:ascii="Consolas" w:hAnsi="Consolas"/>
          <w:color w:val="EA580C"/>
        </w:rPr>
        <w:t xml:space="preserve">translate(2px, 2px)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RUN / RUT:</w:t>
      </w:r>
      <w:r>
        <w:t xml:space="preserve"> Rol Único Nacional / Rol Único Tributario chileno, compuesto por cuerpo numérico y dígito verificador calculado por Módulo 11.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DTE:</w:t>
      </w:r>
      <w:r>
        <w:t xml:space="preserve"> Documento Tributario Electrónico.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LocalStorage:</w:t>
      </w:r>
      <w:r>
        <w:t xml:space="preserve"> Almacenamiento local persistente por origen del navegador web (HTML5 Web Storage API).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1.4. Referencias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*IEEE Std 830-1998: IEEE Recommended Practice for Software Requirements Specifications.*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Guía de Asignatura Duoc UC: *DSY1104 Desarrollo Full Stack II — Guía de Evaluación Parcial 2 (30%).*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Material de Cátedra Duoc UC: *2.3.4 MC_Informes de cobertura de código (Lines, Statements, Branches, Functions).*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Documento de Especificación Fase 1: *DSY1104 - Forma E - Ferretería Los Maestros.*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Catálogo de Productos Oficial: *DSY1104 - Forma E - Catálogo Ferretería Los Maestros.xlsx.*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1.5. Visión General del Documento</w:t>
      </w:r>
    </w:p>
    <w:p>
      <w:pPr>
        <w:spacing w:after="100"/>
      </w:pPr>
      <w:r>
        <w:t xml:space="preserve">El documento se estructura en tres secciones cardinales: la Sección 1 contextualiza los objetivos y ámbito; la Sección 2 expone las características operacionales, usuarios, restricciones de estilo y dependencias; y la Sección 3 detalla exhaustivamente cada requisito funcional (RF-01 a RF-15), no funcional (RNF-01 a RNF-08) y la matriz de trazabilidad con la suite de pruebas.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1"/>
        <w:spacing w:before="200" w:after="100"/>
      </w:pPr>
      <w:r>
        <w:rPr>
          <w:b/>
          <w:sz w:val="30"/>
          <w:color w:val="2563EB"/>
        </w:rPr>
        <w:t xml:space="preserve">2. DESCRIPCIÓN GENERAL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2.1. Perspectiva del Producto</w:t>
      </w:r>
    </w:p>
    <w:p>
      <w:pPr>
        <w:spacing w:after="100"/>
      </w:pPr>
      <w:r>
        <w:t xml:space="preserve">El sistema constituye la plataforma central de atención al cliente y gestión operativa de Ferretería Los Maestros. En la Fase 2, la aplicación opera como una SPA autónoma desacoplada en el cliente, estructurada en una arquitectura de cuatro capas: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           CAPA 1: INTERFAZ Y PRESENTACIÓN    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(Vistas, Componentes React, Bento Grid &amp; Brutalismo)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                    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┌───────────────────────────▼────────────────────────────┐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       CAPA 2: ESTADO GLOBAL (REACT CONTEXT)  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(AuthContext [Sesión/RBAC], CartContext [Carro/Stock])│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                    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┌───────────────────────────▼────────────────────────────┐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    CAPA 3: SERVICIOS Y LÓGICA DE NEGOCIO PURA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(productService, userService [Módulo 11], orderService)│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                    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┌───────────────────────────▼────────────────────────────┐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     CAPA 4: PERSISTENCIA Y ALMACENAMIENTO          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│     (storageService -&gt; LocalStorage JSON Normalizado)  │</w:t>
      </w:r>
    </w:p>
    <w:p>
      <w:pPr>
        <w:spacing w:after="20"/>
        <w:shd w:val="clear" w:color="auto" w:fill="F1F5F9"/>
      </w:pPr>
      <w:r>
        <w:rPr>
          <w:rFonts w:ascii="Consolas" w:hAnsi="Consolas"/>
          <w:sz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2.2. Funciones del Producto</w:t>
      </w:r>
    </w:p>
    <w:p>
      <w:pPr>
        <w:spacing w:after="100"/>
      </w:pPr>
      <w:r>
        <w:t xml:space="preserve">Las capacidades operacionales del sistema se sintetizan en: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Navegación instantánea y enrutamiento declarativo sin recarga de página (</w:t>
      </w:r>
      <w:r>
        <w:rPr>
          <w:rFonts w:ascii="Consolas" w:hAnsi="Consolas"/>
          <w:color w:val="EA580C"/>
        </w:rPr>
        <w:t xml:space="preserve">react-router-dom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Búsqueda en tiempo real por nombre, código SKU y filtrado por familias de productos ferreteros.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Semáforo y radar de </w:t>
      </w:r>
      <w:r>
        <w:rPr>
          <w:b/>
        </w:rPr>
        <w:t xml:space="preserve">Stock Crítico</w:t>
      </w:r>
      <w:r>
        <w:t xml:space="preserve"> para advertir oportunamente sobre quiebres de inventario.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Carro de compras persistente con validación instantánea de límites de existencias.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Proceso de compra con selector de método de despacho (Retiro en tienda La Serena / Despacho a obra) y opciones de pago (Webpay Crédito/Débito simulado o Cargo a Cuenta Corriente de Contratista).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Generación de comprobante con código único de pedido (</w:t>
      </w:r>
      <w:r>
        <w:rPr>
          <w:rFonts w:ascii="Consolas" w:hAnsi="Consolas"/>
          <w:color w:val="EA580C"/>
        </w:rPr>
        <w:t xml:space="preserve">LM-2026-XXXX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Autenticación con perfiles diferenciados y control de sesión persistente.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Registro con validación matemática de RUN chileno (Módulo 11) y selectores jerárquicos de Región y Comuna.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Módulos CRUD protegidos para administradores y vendedores (creación, edición y eliminación de productos, usuarios y actualización de estados de pedidos).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Mapa vectorial interactivo SVG de cobertura regional de despachos.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Portal de capacitación y divulgación técnica con artículos de construcción.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Formulario de contacto con cálculo estimado de cotizaciones en tiempo real.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2.3. Características de los Usuarios y Roles (RBAC)</w:t>
      </w:r>
    </w:p>
    <w:tbl>
      <w:tblPr>
        <w:tblW w:w="9000" w:type="dxa"/>
        <w:tblBorders>
          <w:top w:val="single" w:sz="6" w:space="0" w:color="0F172A"/>
          <w:left w:val="single" w:sz="6" w:space="0" w:color="0F172A"/>
          <w:bottom w:val="single" w:sz="6" w:space="0" w:color="0F172A"/>
          <w:right w:val="single" w:sz="6" w:space="0" w:color="0F172A"/>
          <w:insideH w:val="single" w:sz="4" w:space="0" w:color="CBD5E1"/>
          <w:insideV w:val="single" w:sz="4" w:space="0" w:color="CBD5E1"/>
        </w:tblBorders>
      </w:tblPr>
      <w:tr>
        <w:tc>
          <w:tcPr>
            <w:tcW w:w="30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30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Identificador</w:t>
            </w:r>
          </w:p>
        </w:tc>
        <w:tc>
          <w:tcPr>
            <w:tcW w:w="30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Descripción de Perfil y Privilegios</w:t>
            </w:r>
          </w:p>
        </w:tc>
      </w:tr>
      <w:tr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Público / Invitado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guest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Usuario anónimo. Puede explorar catálogo, buscar productos, leer fichas técnicas y blogs, usar el mapa de cobertura, agregar ítems al carro y contactar a la tienda.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Cliente Regular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cliente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Usuario particular registrado. Cuenta con credenciales, historial de compras, autocompletado en checkout y acceso a promociones del mes.</w:t>
            </w:r>
          </w:p>
        </w:tc>
      </w:tr>
      <w:tr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Contratista Certificado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contratista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Constructor o maestro profesional con línea de crédito aprobada ($3.500.000). Acceso exclusivo a pago diferido a 30 días sin cargo inmediato.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Vendedor de Mesón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vendedor</w:t>
            </w:r>
          </w:p>
        </w:tc>
        <w:tc>
          <w:tcPr>
            <w:tcW w:w="3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Personal de ventas de sucursal. Posee permisos para consultar stock crítico en tiempo real, visualizar inventario y operar el mantenedor de productos.</w:t>
            </w:r>
          </w:p>
        </w:tc>
      </w:tr>
      <w:tr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Administrador General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admin</w:t>
            </w:r>
          </w:p>
        </w:tc>
        <w:tc>
          <w:tcPr>
            <w:tcW w:w="30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Jefatura de operaciones y sistemas. Acceso irrestricto al Backoffice: creación/edición de catálogo, gestión de usuarios, asignación de roles y control logístico de despachos.</w:t>
            </w:r>
          </w:p>
        </w:tc>
      </w:tr>
    </w:tbl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2.4. Restricciones de Diseño e Implementación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1. </w:t>
      </w:r>
      <w:r>
        <w:rPr>
          <w:b/>
        </w:rPr>
        <w:t xml:space="preserve">Cero Dependencias CSS Externas (No Bootstrap, No Tailwind):</w:t>
      </w:r>
      <w:r>
        <w:t xml:space="preserve"> La arquitectura visual debe ser 100% nativa utilizando CSS Moderno con variables CSS (</w:t>
      </w:r>
      <w:r>
        <w:rPr>
          <w:rFonts w:ascii="Consolas" w:hAnsi="Consolas"/>
          <w:color w:val="EA580C"/>
        </w:rPr>
        <w:t xml:space="preserve">:root</w:t>
      </w:r>
      <w:r>
        <w:t xml:space="preserve">), flexbox, grid y media queries.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2. </w:t>
      </w:r>
      <w:r>
        <w:rPr>
          <w:b/>
        </w:rPr>
        <w:t xml:space="preserve">Estilo Bento Grid + Brutalismo Táctil: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Bordes duros de </w:t>
      </w:r>
      <w:r>
        <w:rPr>
          <w:rFonts w:ascii="Consolas" w:hAnsi="Consolas"/>
          <w:color w:val="EA580C"/>
        </w:rPr>
        <w:t xml:space="preserve">2.5px</w:t>
      </w:r>
      <w:r>
        <w:t xml:space="preserve"> a </w:t>
      </w:r>
      <w:r>
        <w:rPr>
          <w:rFonts w:ascii="Consolas" w:hAnsi="Consolas"/>
          <w:color w:val="EA580C"/>
        </w:rPr>
        <w:t xml:space="preserve">3.5px solid var(--tactile-border)</w:t>
      </w:r>
      <w:r>
        <w:t xml:space="preserve">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Sombras proyectadas sólidas sin difuminado (</w:t>
      </w:r>
      <w:r>
        <w:rPr>
          <w:rFonts w:ascii="Consolas" w:hAnsi="Consolas"/>
          <w:color w:val="EA580C"/>
        </w:rPr>
        <w:t xml:space="preserve">box-shadow: 4px 4px 0 var(--tactile-shadow)</w:t>
      </w:r>
      <w:r>
        <w:t xml:space="preserve"> y </w:t>
      </w:r>
      <w:r>
        <w:rPr>
          <w:rFonts w:ascii="Consolas" w:hAnsi="Consolas"/>
          <w:color w:val="EA580C"/>
        </w:rPr>
        <w:t xml:space="preserve">6px 6px 0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Microinteracciones físicas en botones y tarjetas que simulen respuesta mecánica táctil (</w:t>
      </w:r>
      <w:r>
        <w:rPr>
          <w:rFonts w:ascii="Consolas" w:hAnsi="Consolas"/>
          <w:color w:val="EA580C"/>
        </w:rPr>
        <w:t xml:space="preserve">:active { transform: translate(2px, 2px); }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Paleta cromática industrial: Amarillo Seguridad (</w:t>
      </w:r>
      <w:r>
        <w:rPr>
          <w:rFonts w:ascii="Consolas" w:hAnsi="Consolas"/>
          <w:color w:val="EA580C"/>
        </w:rPr>
        <w:t xml:space="preserve">#F59E0B</w:t>
      </w:r>
      <w:r>
        <w:t xml:space="preserve">), Naranja Advertencia (</w:t>
      </w:r>
      <w:r>
        <w:rPr>
          <w:rFonts w:ascii="Consolas" w:hAnsi="Consolas"/>
          <w:color w:val="EA580C"/>
        </w:rPr>
        <w:t xml:space="preserve">#EA580C</w:t>
      </w:r>
      <w:r>
        <w:t xml:space="preserve">), Azul Contratista (</w:t>
      </w:r>
      <w:r>
        <w:rPr>
          <w:rFonts w:ascii="Consolas" w:hAnsi="Consolas"/>
          <w:color w:val="EA580C"/>
        </w:rPr>
        <w:t xml:space="preserve">#2563EB</w:t>
      </w:r>
      <w:r>
        <w:t xml:space="preserve">), Pizarra Oscura (</w:t>
      </w:r>
      <w:r>
        <w:rPr>
          <w:rFonts w:ascii="Consolas" w:hAnsi="Consolas"/>
          <w:color w:val="EA580C"/>
        </w:rPr>
        <w:t xml:space="preserve">#0F172A</w:t>
      </w:r>
      <w:r>
        <w:t xml:space="preserve">) y Fondo Cemento Claro (</w:t>
      </w:r>
      <w:r>
        <w:rPr>
          <w:rFonts w:ascii="Consolas" w:hAnsi="Consolas"/>
          <w:color w:val="EA580C"/>
        </w:rPr>
        <w:t xml:space="preserve">#F8FAFC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3. </w:t>
      </w:r>
      <w:r>
        <w:rPr>
          <w:b/>
        </w:rPr>
        <w:t xml:space="preserve">Persistencia Autónoma en Navegador:</w:t>
      </w:r>
      <w:r>
        <w:t xml:space="preserve"> Los datos de catálogo, clientes, credenciales y transacciones residen en </w:t>
      </w:r>
      <w:r>
        <w:rPr>
          <w:rFonts w:ascii="Consolas" w:hAnsi="Consolas"/>
          <w:color w:val="EA580C"/>
        </w:rPr>
        <w:t xml:space="preserve">localStorage</w:t>
      </w:r>
      <w:r>
        <w:t xml:space="preserve">, garantizando persistencia reactiva durante recargas y cierres de sesión.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4. </w:t>
      </w:r>
      <w:r>
        <w:rPr>
          <w:b/>
        </w:rPr>
        <w:t xml:space="preserve">Validación Estricta de RUN Chileno:</w:t>
      </w:r>
      <w:r>
        <w:t xml:space="preserve"> El algoritmo de verificación de cédula nacional debe implementar matemáticamente la regla de ponderadores 2 a 7 con residuo 11 (Módulo 11), rechazando cualquier RUT matemáticamente inconsistente.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5. </w:t>
      </w:r>
      <w:r>
        <w:rPr>
          <w:b/>
        </w:rPr>
        <w:t xml:space="preserve">Cobertura Automatizada con Vitest:</w:t>
      </w:r>
      <w:r>
        <w:t xml:space="preserve"> El proyecto debe contar con una suite de pruebas unitarias que cubra lógica de negocio, validaciones y renderizado de componentes, superando los requerimientos de la pauta de evaluación.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2.5. Suposiciones y Dependencias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El usuario final cuenta con un navegador moderno compatible con ECMAScript 2022+ (Google Chrome 90+, Mozilla Firefox 88+, Microsoft Edge 90+, Safari 14+).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El entorno de ejecución y compilación de desarrollo requiere Node.js v18.0.0 o superior con npm v9.0.0 o superior.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La cuota de almacenamiento LocalStorage del navegador se encuentra disponible con un límite mínimo de 5 MB por origen.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2.6. Requisitos Futuros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Integración con pasarela de pago real </w:t>
      </w:r>
      <w:r>
        <w:rPr>
          <w:b/>
        </w:rPr>
        <w:t xml:space="preserve">Transbank Webpay Plus</w:t>
      </w:r>
      <w:r>
        <w:t xml:space="preserve"> mediante REST API y tokens de transacción.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Conexión a servicio de Facturación Electrónica del SII para emisión directa de Boletas y Facturas Electrónicas (DTE).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Integración bidireccional con software ERP de bodega (SAP Business One / Defontana).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1"/>
        <w:spacing w:before="200" w:after="100"/>
      </w:pPr>
      <w:r>
        <w:rPr>
          <w:b/>
          <w:sz w:val="30"/>
          <w:color w:val="2563EB"/>
        </w:rPr>
        <w:t xml:space="preserve">3. REQUISITOS ESPECÍFICOS</w:t>
      </w: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3.1. Requisitos Comunes de las Interfaces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3.1.1. Interfaces de Usuario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Estructura Bento Grid:</w:t>
      </w:r>
      <w:r>
        <w:t xml:space="preserve"> Distribución modular y asimétrica de componentes en rejilla responsive, optimizando el uso del espacio según el tamaño del monitor o pantalla táctil.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Brutalismo Táctil:</w:t>
      </w:r>
      <w:r>
        <w:t xml:space="preserve"> Tipografía industrial sans-serif de alto impacto, contrastes AAA, bordes gruesos de tinta negra/pizarra, sombras sin desenfoque y etiquetas pulsantes para inventario crítico.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Navegación Intuitiva:</w:t>
      </w:r>
      <w:r>
        <w:t xml:space="preserve"> Barra de navegación superior fija con accesos rápidos a Catálogo, Categorías, Ofertas, Blogs, Mapa, Carrito (con insignia táctil de contador) e indicador visual de usuario autenticado con botón de desconexión. En pantallas móviles, se despliega un panel lateral tipo Drawer táctil.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3.1.2. Interfaces de Hardware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Compatibilidad nativa con pantallas táctiles capacitivas (smartphones y tablets con área táctil mínima de 44x44 px para botones interactivos) y monitores de alta resolución (Full HD, 2K y 4K).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3.1.3. Interfaces de Software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Entorno de Ejecución:</w:t>
      </w:r>
      <w:r>
        <w:t xml:space="preserve"> React 18+ sobre Vite 5+.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Enrutamiento:</w:t>
      </w:r>
      <w:r>
        <w:t xml:space="preserve"> </w:t>
      </w:r>
      <w:r>
        <w:rPr>
          <w:rFonts w:ascii="Consolas" w:hAnsi="Consolas"/>
          <w:color w:val="EA580C"/>
        </w:rPr>
        <w:t xml:space="preserve">react-router-dom</w:t>
      </w:r>
      <w:r>
        <w:t xml:space="preserve"> v6+.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Iconografía:</w:t>
      </w:r>
      <w:r>
        <w:t xml:space="preserve"> </w:t>
      </w:r>
      <w:r>
        <w:rPr>
          <w:rFonts w:ascii="Consolas" w:hAnsi="Consolas"/>
          <w:color w:val="EA580C"/>
        </w:rPr>
        <w:t xml:space="preserve">lucide-react</w:t>
      </w:r>
      <w:r>
        <w:t xml:space="preserve"> para iconografía SVG vectorial de alta fidelidad.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Entorno de Pruebas:</w:t>
      </w:r>
      <w:r>
        <w:t xml:space="preserve"> Vitest v4+, JSDOM, </w:t>
      </w:r>
      <w:r>
        <w:rPr>
          <w:rFonts w:ascii="Consolas" w:hAnsi="Consolas"/>
          <w:color w:val="EA580C"/>
        </w:rPr>
        <w:t xml:space="preserve">@testing-library/react</w:t>
      </w:r>
      <w:r>
        <w:t xml:space="preserve">, </w:t>
      </w:r>
      <w:r>
        <w:rPr>
          <w:rFonts w:ascii="Consolas" w:hAnsi="Consolas"/>
          <w:color w:val="EA580C"/>
        </w:rPr>
        <w:t xml:space="preserve">@testing-library/jest-dom</w:t>
      </w:r>
      <w:r>
        <w:t xml:space="preserve"> y motor de cobertura </w:t>
      </w:r>
      <w:r>
        <w:rPr>
          <w:rFonts w:ascii="Consolas" w:hAnsi="Consolas"/>
          <w:color w:val="EA580C"/>
        </w:rPr>
        <w:t xml:space="preserve">@vitest/coverage-v8</w:t>
      </w:r>
      <w:r>
        <w:t xml:space="preserve">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3.1.4. Interfaces de Comunicación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Uso de Web APIs nativas del estándar W3C (</w:t>
      </w:r>
      <w:r>
        <w:rPr>
          <w:rFonts w:ascii="Consolas" w:hAnsi="Consolas"/>
          <w:color w:val="EA580C"/>
        </w:rPr>
        <w:t xml:space="preserve">localStorage</w:t>
      </w:r>
      <w:r>
        <w:t xml:space="preserve">, </w:t>
      </w:r>
      <w:r>
        <w:rPr>
          <w:rFonts w:ascii="Consolas" w:hAnsi="Consolas"/>
          <w:color w:val="EA580C"/>
        </w:rPr>
        <w:t xml:space="preserve">JSON</w:t>
      </w:r>
      <w:r>
        <w:t xml:space="preserve">, </w:t>
      </w:r>
      <w:r>
        <w:rPr>
          <w:rFonts w:ascii="Consolas" w:hAnsi="Consolas"/>
          <w:color w:val="EA580C"/>
        </w:rPr>
        <w:t xml:space="preserve">window.location</w:t>
      </w:r>
      <w:r>
        <w:t xml:space="preserve">). Protocolo seguro HTTPS para despliegue en entornos de producción.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3.2. Requisitos Funcionales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RF-01: Catálogo y Búsqueda en Tiempo Real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RF-01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Visualización y Búsqueda en Catálogo de Productos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Invitado, Cliente, Contratista, Vendedor, Administrador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La aplicación debe encontrarse inicializada con el catálogo de productos base en almacenamiento local.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usuario debe poder visualizar el catálogo completo de productos con imágenes optimizadas, categoría técnica, marca del fabricante, precio unitario en pesos chilenos ($ CLP), descuento promocional si aplica y disponibilidad de inventario. El sistema debe permitir filtrar dinámicamente mediante una barra de búsqueda por nombre o código SKU.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La vista de catálogo actualiza de manera instantánea las tarjetas de producto que coinciden con los términos ingresados.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RF-02: Filtrado Avanzado y Detección de Stock Crítico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RF-02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Filtrado Multicriterio y Alerta de Stock Crítico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 (Detección de stock crítico ampliada para Vendedores y Administradores)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Acceso a la vista de productos o panel de administración.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sistema debe proveer filtros por familia de productos (Cementos, Pinturas, Herramientas Eléctricas, Herramientas Manuales, Gasfitería, Electricidad, Seguridad), ordenamiento por precio (menor a mayor, mayor a menor, alfabético) y filtro exclusivo para productos en oferta. Para el personal operativo (Vendedores y Administradores), el sistema debe permitir filtrar productos cuyo inventario sea igual o inferior a su </w:t>
      </w:r>
      <w:r>
        <w:rPr>
          <w:rFonts w:ascii="Consolas" w:hAnsi="Consolas"/>
          <w:color w:val="EA580C"/>
        </w:rPr>
        <w:t xml:space="preserve">stockMinimo</w:t>
      </w:r>
      <w:r>
        <w:t xml:space="preserve">, marcándolos con una insignia pulsante "STOCK CRÍTICO".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La interfaz presenta únicamente los productos que satisfacen la combinación de criterios seleccionados.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RF-03: Ficha Detallada de Producto y Especificaciones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RF-03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Visualización de Ficha de Producto y Especificaciones Técnicas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El producto debe existir en el catálogo persistido.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Al hacer clic en una tarjeta de producto, el usuario debe navegar a la vista </w:t>
      </w:r>
      <w:r>
        <w:rPr>
          <w:rFonts w:ascii="Consolas" w:hAnsi="Consolas"/>
          <w:color w:val="EA580C"/>
        </w:rPr>
        <w:t xml:space="preserve">/productos/:id</w:t>
      </w:r>
      <w:r>
        <w:t xml:space="preserve">, donde se despliega la imagen ampliada, código SKU, marca, categoría, descripción detallada, características técnicas (garantía, dimensiones, procedencia, materialidad), precio final con descuento calculado y botón para añadir al carro con selector de cantidad respetando el límite de stock.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usuario visualiza la información técnica exhaustiva del artículo.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RF-04: Carrito de Compras Dinámico y Restricciones de Inventario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RF-04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Gestión Reactiva del Carrito de Compras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Existencia de productos con stock disponible en el catálogo.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usuario puede agregar productos al carrito desde las tarjetas del catálogo o la ficha técnica. El carrito debe permitir incrementar, decrementar o eliminar ítems. Si el usuario intenta agregar más unidades de las disponibles en inventario físico, el sistema debe bloquear la acción y desplegar una alerta táctil informando el tope de existencias. El subtotal, descuento acumulado, costo estimado de despacho y total general deben recalcularse en tiempo real.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estado global del carrito y el almacenamiento </w:t>
      </w:r>
      <w:r>
        <w:rPr>
          <w:rFonts w:ascii="Consolas" w:hAnsi="Consolas"/>
          <w:color w:val="EA580C"/>
        </w:rPr>
        <w:t xml:space="preserve">carrito_v2</w:t>
      </w:r>
      <w:r>
        <w:t xml:space="preserve"> en LocalStorage quedan sincronizados.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RF-05: Proceso de Checkout y Despacho Regional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RF-05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Configuración de Despacho y Datos de Entrega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Cliente, Contratista, Administrador (o Invitado con datos de contacto)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El carrito de compras debe contener al menos un producto.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En la vista </w:t>
      </w:r>
      <w:r>
        <w:rPr>
          <w:rFonts w:ascii="Consolas" w:hAnsi="Consolas"/>
          <w:color w:val="EA580C"/>
        </w:rPr>
        <w:t xml:space="preserve">/checkout</w:t>
      </w:r>
      <w:r>
        <w:t xml:space="preserve">, el usuario debe ingresar o autocompletar su información de contacto (Nombre completo, RUN, Teléfono, Correo electrónico) y seleccionar el método de entrega: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1. </w:t>
      </w:r>
      <w:r>
        <w:t xml:space="preserve">*Retiro en Tienda Central:* Sucursal Balmaceda 1420, La Serena (Costo: $0).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2. </w:t>
      </w:r>
      <w:r>
        <w:t xml:space="preserve">*Despacho a Domicilio / Obra:* Selección de comuna (La Serena: $4.990, Coquimbo: $5.990, Ovalle: $12.990, Vicuña / Valle de Elqui: $14.990, etc.), dirección exacta y observaciones de acceso a faena.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total de la orden se actualiza incorporando el recargo del flete logístico según la zona elegida.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RF-06: Procesamiento de Pagos y Línea de Crédito Contratista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RF-06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Liquidación de Pago y Cargo a Cuenta Corriente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Cliente Regular, Contratista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Carrito válido y datos de despacho completados.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sistema debe ofrecer dos alternativas de pago: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1. </w:t>
      </w:r>
      <w:r>
        <w:t xml:space="preserve">*Transbank Webpay Plus (Crédito / Débito):* Simulación de pasarela electrónica bancaria con posibilidad de prueba de éxito o simulación deliberada de rechazo financiero para validación de contingencias.</w:t>
      </w:r>
    </w:p>
    <w:p>
      <w:pPr>
        <w:pStyle w:val="Prrafodelista"/>
        <w:ind w:left="360"/>
        <w:spacing w:after="60"/>
      </w:pPr>
      <w:r>
        <w:rPr>
          <w:b/>
          <w:color w:val="2563EB"/>
        </w:rPr>
        <w:t xml:space="preserve">2. </w:t>
      </w:r>
      <w:r>
        <w:t xml:space="preserve">*Cuenta Corriente Contratista (Crédito 30 días):* Exclusivo para usuarios autenticados con rol </w:t>
      </w:r>
      <w:r>
        <w:rPr>
          <w:rFonts w:ascii="Consolas" w:hAnsi="Consolas"/>
          <w:color w:val="EA580C"/>
        </w:rPr>
        <w:t xml:space="preserve">contratista</w:t>
      </w:r>
      <w:r>
        <w:t xml:space="preserve">. El sistema valida que el monto total de la compra no supere la línea de crédito disponible ($3.500.000). Si el saldo es suficiente, autoriza la compra inmediatamente generando un comprobante diferido a 30 días y deduciendo el saldo disponible.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Se debita el stock físico de los productos comprados y se emite la orden definitiva.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RF-07: Comprobante y Resumen de Orden de Compra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RF-07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Emisión de Comprobante de Compra y Código de Seguimiento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Usuario Comprador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Pago autorizado o aprobado por crédito contratista.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sistema redirige a la vista </w:t>
      </w:r>
      <w:r>
        <w:rPr>
          <w:rFonts w:ascii="Consolas" w:hAnsi="Consolas"/>
          <w:color w:val="EA580C"/>
        </w:rPr>
        <w:t xml:space="preserve">/checkout/exito</w:t>
      </w:r>
      <w:r>
        <w:t xml:space="preserve">, presentando el código único de seguimiento (formato </w:t>
      </w:r>
      <w:r>
        <w:rPr>
          <w:rFonts w:ascii="Consolas" w:hAnsi="Consolas"/>
          <w:color w:val="EA580C"/>
        </w:rPr>
        <w:t xml:space="preserve">LM-2026-XXXX</w:t>
      </w:r>
      <w:r>
        <w:t xml:space="preserve">), desglose de productos adquiridos, método de despacho, dirección de entrega, medio de pago utilizado, total cancelado y botón táctil para imprimir o exportar la nota de venta. El carrito de compras se vacía automáticamente tras el éxito.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La orden queda almacenada en el registro global de pedidos en </w:t>
      </w:r>
      <w:r>
        <w:rPr>
          <w:rFonts w:ascii="Consolas" w:hAnsi="Consolas"/>
          <w:color w:val="EA580C"/>
        </w:rPr>
        <w:t xml:space="preserve">pedidos_v2</w:t>
      </w:r>
      <w:r>
        <w:t xml:space="preserve">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RF-08: Autenticación de Usuarios y Control de Acceso RBAC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RF-08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Inicio de Sesión y Protección de Rutas por Perfil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 registrados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Usuario previamente registrado o preconfigurado en el sistema.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Permite autenticar usuarios mediante correo electrónico y contraseña. Al validar las credenciales, el sistema guarda la sesión activa en </w:t>
      </w:r>
      <w:r>
        <w:rPr>
          <w:rFonts w:ascii="Consolas" w:hAnsi="Consolas"/>
          <w:color w:val="EA580C"/>
        </w:rPr>
        <w:t xml:space="preserve">usuario_actual_v2</w:t>
      </w:r>
      <w:r>
        <w:t xml:space="preserve"> con su respectivo rol. Si un usuario sin privilegios intenta acceder a rutas administrativas (</w:t>
      </w:r>
      <w:r>
        <w:rPr>
          <w:rFonts w:ascii="Consolas" w:hAnsi="Consolas"/>
          <w:color w:val="EA580C"/>
        </w:rPr>
        <w:t xml:space="preserve">/admin</w:t>
      </w:r>
      <w:r>
        <w:t xml:space="preserve">), el componente </w:t>
      </w:r>
      <w:r>
        <w:rPr>
          <w:rFonts w:ascii="Consolas" w:hAnsi="Consolas"/>
          <w:color w:val="EA580C"/>
        </w:rPr>
        <w:t xml:space="preserve">ProtectedRoute</w:t>
      </w:r>
      <w:r>
        <w:t xml:space="preserve"> bloquea el acceso y redirige a la página de inicio o login con mensaje de advertencia. La vista de inicio de sesión provee botones de "Acceso Rápido Demo" para facilitar pruebas con cuentas de Administrador, Vendedor, Contratista y Cliente.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Se habilitan los menús y acciones correspondientes al rol en toda la navegación de la SPA.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RF-09: Registro de Usuarios y Validación de RUN Módulo 11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RF-09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Registro de Nuevas Cuentas con Algoritmo Módulo 11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Invitado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Formulario de registro en </w:t>
      </w:r>
      <w:r>
        <w:rPr>
          <w:rFonts w:ascii="Consolas" w:hAnsi="Consolas"/>
          <w:color w:val="EA580C"/>
        </w:rPr>
        <w:t xml:space="preserve">/registro</w:t>
      </w:r>
      <w:r>
        <w:t xml:space="preserve">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usuario completa su registro ingresando Nombre, RUN, Teléfono, Correo Electrónico, Región, Comuna y Contraseña con confirmación. El sistema ejecuta las siguientes validaciones en tiempo real: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Formato y validez matemática del RUN mediante el algoritmo Módulo 11 (cálculo de ponderadores 2 al 7, resta contra 11 y comprobación del dígito verificador 0-9 o K).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Dominios de correo autorizados según política institucional (</w:t>
      </w:r>
      <w:r>
        <w:rPr>
          <w:rFonts w:ascii="Consolas" w:hAnsi="Consolas"/>
          <w:color w:val="EA580C"/>
        </w:rPr>
        <w:t xml:space="preserve">@duoc.cl</w:t>
      </w:r>
      <w:r>
        <w:t xml:space="preserve">, </w:t>
      </w:r>
      <w:r>
        <w:rPr>
          <w:rFonts w:ascii="Consolas" w:hAnsi="Consolas"/>
          <w:color w:val="EA580C"/>
        </w:rPr>
        <w:t xml:space="preserve">@profesor.duoc.cl</w:t>
      </w:r>
      <w:r>
        <w:t xml:space="preserve">, </w:t>
      </w:r>
      <w:r>
        <w:rPr>
          <w:rFonts w:ascii="Consolas" w:hAnsi="Consolas"/>
          <w:color w:val="EA580C"/>
        </w:rPr>
        <w:t xml:space="preserve">@gmail.com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Coincidencia estricta y longitud mínima de contraseñas.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Cascadas dinámicas de Comuna según la Región seleccionada.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nuevo usuario se almacena en </w:t>
      </w:r>
      <w:r>
        <w:rPr>
          <w:rFonts w:ascii="Consolas" w:hAnsi="Consolas"/>
          <w:color w:val="EA580C"/>
        </w:rPr>
        <w:t xml:space="preserve">usuarios_v2</w:t>
      </w:r>
      <w:r>
        <w:t xml:space="preserve"> con rol </w:t>
      </w:r>
      <w:r>
        <w:rPr>
          <w:rFonts w:ascii="Consolas" w:hAnsi="Consolas"/>
          <w:color w:val="EA580C"/>
        </w:rPr>
        <w:t xml:space="preserve">cliente</w:t>
      </w:r>
      <w:r>
        <w:t xml:space="preserve"> y queda facultado para iniciar sesión.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RF-10: Mantenedor CRUD de Productos (Backoffice)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RF-10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Administración Integral del Catálogo de Productos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Administrador, Vendedor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Usuario autenticado con rol </w:t>
      </w:r>
      <w:r>
        <w:rPr>
          <w:rFonts w:ascii="Consolas" w:hAnsi="Consolas"/>
          <w:color w:val="EA580C"/>
        </w:rPr>
        <w:t xml:space="preserve">admin</w:t>
      </w:r>
      <w:r>
        <w:t xml:space="preserve"> o </w:t>
      </w:r>
      <w:r>
        <w:rPr>
          <w:rFonts w:ascii="Consolas" w:hAnsi="Consolas"/>
          <w:color w:val="EA580C"/>
        </w:rPr>
        <w:t xml:space="preserve">vendedor</w:t>
      </w:r>
      <w:r>
        <w:t xml:space="preserve">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Interfaz administrativa en </w:t>
      </w:r>
      <w:r>
        <w:rPr>
          <w:rFonts w:ascii="Consolas" w:hAnsi="Consolas"/>
          <w:color w:val="EA580C"/>
        </w:rPr>
        <w:t xml:space="preserve">/admin/productos</w:t>
      </w:r>
      <w:r>
        <w:t xml:space="preserve"> para: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Listar el catálogo completo con indicadores de stock crítico.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Crear nuevos productos (código SKU, nombre, descripción, precio, categoría, stock, stock mínimo, descuento, URL de imagen, especificaciones).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Modificar datos comerciales, precios o reabastecer inventario de productos existentes.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Eliminar artículos descontinuados previa confirmación táctil.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Los cambios se persisten inmediatamente en el repositorio de productos y se reflejan en el catálogo público sin recargar la página.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RF-11: Mantenedor CRUD de Usuarios y Asignación de Roles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RF-11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Gestión de Usuarios y Permisos de Sistema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Administrador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Usuario autenticado exclusivamente con rol </w:t>
      </w:r>
      <w:r>
        <w:rPr>
          <w:rFonts w:ascii="Consolas" w:hAnsi="Consolas"/>
          <w:color w:val="EA580C"/>
        </w:rPr>
        <w:t xml:space="preserve">admin</w:t>
      </w:r>
      <w:r>
        <w:t xml:space="preserve">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Interfaz protegida en </w:t>
      </w:r>
      <w:r>
        <w:rPr>
          <w:rFonts w:ascii="Consolas" w:hAnsi="Consolas"/>
          <w:color w:val="EA580C"/>
        </w:rPr>
        <w:t xml:space="preserve">/admin/usuarios</w:t>
      </w:r>
      <w:r>
        <w:t xml:space="preserve"> que permite: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Listar todos los usuarios registrados con su RUN, correo y rol asignado.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Modificar roles operativos (ascender clientes a </w:t>
      </w:r>
      <w:r>
        <w:rPr>
          <w:rFonts w:ascii="Consolas" w:hAnsi="Consolas"/>
          <w:color w:val="EA580C"/>
        </w:rPr>
        <w:t xml:space="preserve">contratista</w:t>
      </w:r>
      <w:r>
        <w:t xml:space="preserve">, asignar rol de </w:t>
      </w:r>
      <w:r>
        <w:rPr>
          <w:rFonts w:ascii="Consolas" w:hAnsi="Consolas"/>
          <w:color w:val="EA580C"/>
        </w:rPr>
        <w:t xml:space="preserve">vendedor</w:t>
      </w:r>
      <w:r>
        <w:t xml:space="preserve"> o </w:t>
      </w:r>
      <w:r>
        <w:rPr>
          <w:rFonts w:ascii="Consolas" w:hAnsi="Consolas"/>
          <w:color w:val="EA580C"/>
        </w:rPr>
        <w:t xml:space="preserve">admin</w:t>
      </w:r>
      <w:r>
        <w:t xml:space="preserve">).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Asignar o ajustar cupos de crédito para contratistas autorizados.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t xml:space="preserve">Bloquear o eliminar cuentas de usuario.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Los permisos de acceso se actualizan en tiempo real en la base de usuarios persistida.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RF-12: Gestión Logística de Pedidos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RF-12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Monitoreo y Cambio de Estado de Órdenes de Compra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Administrador, Vendedor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Existencia de órdenes registradas en el sistema.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En la vista </w:t>
      </w:r>
      <w:r>
        <w:rPr>
          <w:rFonts w:ascii="Consolas" w:hAnsi="Consolas"/>
          <w:color w:val="EA580C"/>
        </w:rPr>
        <w:t xml:space="preserve">/admin/pedidos</w:t>
      </w:r>
      <w:r>
        <w:t xml:space="preserve">, el personal autorizado puede revisar el historial de transacciones, ver el detalle de ítems y actualizar el estado logístico de cada pedido mediante una máquina de estados: *Pendiente* -&gt; *En Preparación / Bodega* -&gt; *En Ruta de Despacho* -&gt; *Entregado en Faena* o *Listo para Retiro*.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estado de la orden se actualiza de manera permanente en el registro general de pedidos.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RF-13: Consulta de Cobertura Geográfica de Despacho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RF-13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Visualización de Cobertura y Zonas de Entrega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Acceso a la sección de cobertura o mapa.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El sistema dispone de un componente vectorial interactivo SVG con las comunas de la Cuarta Región (La Serena, Coquimbo, Ovalle, Vicuña / Elqui, Andacollo), indicando tarifas vigentes de transporte pesado/liviano, tiempos promedio de entrega (24 hrs urbano / 48 hrs rural) y condiciones para flete gratuito por compras sobre $200.000.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usuario identifica con certeza si su obra o faena cuenta con cobertura de despacho directo.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RF-14: Artículos Técnicos y Guías de Construcción (Blog Ferretero)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RF-14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Consulta de Guías Técnicas y Recomendaciones de Obra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Navegación a </w:t>
      </w:r>
      <w:r>
        <w:rPr>
          <w:rFonts w:ascii="Consolas" w:hAnsi="Consolas"/>
          <w:color w:val="EA580C"/>
        </w:rPr>
        <w:t xml:space="preserve">/blogs</w:t>
      </w:r>
      <w:r>
        <w:t xml:space="preserve">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Módulo de contenidos técnicos especializados en construcción y ferretería industrial (p. ej., "Guía paso a paso para el curado óptimo de hormigón en climas costeros", "Mantención preventiva de herramientas eléctricas en faenas de alta exigencia", "Diferencias técnicas entre tuberías de polipropileno PPR y PVC hidráulico"). Permite leer el artículo completo, conocer herramientas sugeridas y acceder directamente a los productos recomendados.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usuario accede a material educativo y de soporte técnico profesional.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RF-15: Formulario de Contacto y Solicitud de Cotizaciones Técnicas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Código:</w:t>
      </w:r>
      <w:r>
        <w:t xml:space="preserve"> RF-15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Nombre:</w:t>
      </w:r>
      <w:r>
        <w:t xml:space="preserve"> Recepción de Consultas y Cotizaciones en Línea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Actores:</w:t>
      </w:r>
      <w:r>
        <w:t xml:space="preserve"> Todos los usuarios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Precondiciones:</w:t>
      </w:r>
      <w:r>
        <w:t xml:space="preserve"> Navegación a la vista </w:t>
      </w:r>
      <w:r>
        <w:rPr>
          <w:rFonts w:ascii="Consolas" w:hAnsi="Consolas"/>
          <w:color w:val="EA580C"/>
        </w:rPr>
        <w:t xml:space="preserve">/contacto</w:t>
      </w:r>
      <w:r>
        <w:t xml:space="preserve">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Descripción:</w:t>
      </w:r>
      <w:r>
        <w:t xml:space="preserve"> Formulario interactivo que recopila Nombre, Correo, Teléfono, Tipo de Consulta (Cotización Mayorista, Asesoría Técnica, Estado de Despacho, Servicio Postventa), Comuna y Mensaje. Incluye una calculadora estimativa rápida para cubicación aproximada de sacos de cemento y metros lineales de perfilería.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Postcondiciones:</w:t>
      </w:r>
      <w:r>
        <w:t xml:space="preserve"> El sistema valida los campos requeridos, simula el despacho de la cotización y entrega una retroalimentación positiva al usuario.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3.3. Requisitos No Funcionales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RNF-01: Rendimiento y Tiempos de Respuesta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El tiempo de primer renderizado con contenido (FCP - *First Contentful Paint*) no debe exceder los 1.0 segundos en conexiones de banda ancha estándar. El tiempo para interactividad completa (TTI - *Time to Interactive*) debe ser inferior a 1.5 segundos. La compilación de producción con Vite debe completarse en menos de 1000 ms.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RNF-02: Seguridad e Integridad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Las contraseñas de usuario no deben exponerse en texto plano en logs ni en componentes no autenticados. El acceso a rutas privilegiadas (</w:t>
      </w:r>
      <w:r>
        <w:rPr>
          <w:rFonts w:ascii="Consolas" w:hAnsi="Consolas"/>
          <w:color w:val="EA580C"/>
        </w:rPr>
        <w:t xml:space="preserve">/admin/*</w:t>
      </w:r>
      <w:r>
        <w:t xml:space="preserve">) debe verificarse estrictamente en cada transición de ruta mediante el componente </w:t>
      </w:r>
      <w:r>
        <w:rPr>
          <w:rFonts w:ascii="Consolas" w:hAnsi="Consolas"/>
          <w:color w:val="EA580C"/>
        </w:rPr>
        <w:t xml:space="preserve">ProtectedRoute</w:t>
      </w:r>
      <w:r>
        <w:t xml:space="preserve">. El cálculo de RUN chileno debe ser inviolable frente a inyecciones de datos no numéricos o formatos alterados.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RNF-03: Fiabilidad y Tolerancia a Fallos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Ante cualquier corrupción eventual de datos en </w:t>
      </w:r>
      <w:r>
        <w:rPr>
          <w:rFonts w:ascii="Consolas" w:hAnsi="Consolas"/>
          <w:color w:val="EA580C"/>
        </w:rPr>
        <w:t xml:space="preserve">localStorage</w:t>
      </w:r>
      <w:r>
        <w:t xml:space="preserve"> o claves faltantes, el sistema debe autocurarse mediante el servicio de almacenamiento inicializando nuevamente las semillas de datos sin arrojar excepciones fatales de pantalla en blanco (*White Screen of Death*).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RNF-04: Disponibilidad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Al ser una Single Page Application del lado del cliente servida desde bundle estático optimizado, el sistema exhibirá una disponibilidad operacional superior al 99.9%, sin dependencia de servidores de aplicación dinámicos para la renderización de vistas.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RNF-05: Mantenibilidad y Calidad de Código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Arquitectura desacoplada en componentes reutilizables, modularización de estilos en CSS moderno por dominios (</w:t>
      </w:r>
      <w:r>
        <w:rPr>
          <w:rFonts w:ascii="Consolas" w:hAnsi="Consolas"/>
          <w:color w:val="EA580C"/>
        </w:rPr>
        <w:t xml:space="preserve">variables.css</w:t>
      </w:r>
      <w:r>
        <w:t xml:space="preserve">, </w:t>
      </w:r>
      <w:r>
        <w:rPr>
          <w:rFonts w:ascii="Consolas" w:hAnsi="Consolas"/>
          <w:color w:val="EA580C"/>
        </w:rPr>
        <w:t xml:space="preserve">reset.css</w:t>
      </w:r>
      <w:r>
        <w:t xml:space="preserve">, </w:t>
      </w:r>
      <w:r>
        <w:rPr>
          <w:rFonts w:ascii="Consolas" w:hAnsi="Consolas"/>
          <w:color w:val="EA580C"/>
        </w:rPr>
        <w:t xml:space="preserve">bento.css</w:t>
      </w:r>
      <w:r>
        <w:t xml:space="preserve">, </w:t>
      </w:r>
      <w:r>
        <w:rPr>
          <w:rFonts w:ascii="Consolas" w:hAnsi="Consolas"/>
          <w:color w:val="EA580C"/>
        </w:rPr>
        <w:t xml:space="preserve">components.css</w:t>
      </w:r>
      <w:r>
        <w:t xml:space="preserve">) y código JavaScript limpio y libre de librerías CSS externas. El código debe superar satisfactoriamente la ejecución de pruebas unitarias automatizadas con cero fallos (</w:t>
      </w:r>
      <w:r>
        <w:rPr>
          <w:rFonts w:ascii="Consolas" w:hAnsi="Consolas"/>
          <w:color w:val="EA580C"/>
        </w:rPr>
        <w:t xml:space="preserve">0 errors, 100% tests passing</w:t>
      </w:r>
      <w:r>
        <w:t xml:space="preserve">).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RNF-06: Portabilidad y Compatibilidad Cross-Browser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Compatibilidad garantizada en los motores de navegación modernos Chromium (Google Chrome, Microsoft Edge, Brave, Opera), Gecko (Mozilla Firefox) y WebKit (Apple Safari), tanto en sistemas operativos de escritorio (Linux, Windows, macOS) como móviles (Android, iOS).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RNF-07: Usabilidad, Accesibilidad y Diseño Táctil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Cumplimiento de estándares de usabilidad táctil: áreas clicables mínimas de 44x44 píxeles para botones, contraste cromático superior a 4.5:1 para cumplimiento WCAG 2.1 nivel AA/AAA, respuesta física visible al presionar elementos interactivos mediante el efecto de pulsación mecánica de Brutalismo Táctil (</w:t>
      </w:r>
      <w:r>
        <w:rPr>
          <w:rFonts w:ascii="Consolas" w:hAnsi="Consolas"/>
          <w:color w:val="EA580C"/>
        </w:rPr>
        <w:t xml:space="preserve">transform: translate(2px, 2px)</w:t>
      </w:r>
      <w:r>
        <w:t xml:space="preserve">).</w:t>
      </w:r>
    </w:p>
    <w:p>
      <w:pPr>
        <w:pStyle w:val="Ttulo3"/>
        <w:spacing w:before="120" w:after="60"/>
      </w:pPr>
      <w:r>
        <w:rPr>
          <w:b/>
          <w:sz w:val="22"/>
          <w:color w:val="EA580C"/>
        </w:rPr>
        <w:t xml:space="preserve">RNF-08: Cobertura de Pruebas Unitarias</w:t>
      </w:r>
    </w:p>
    <w:p>
      <w:pPr>
        <w:pStyle w:val="Prrafodelista"/>
        <w:ind w:left="360"/>
        <w:spacing w:after="60"/>
      </w:pPr>
      <w:r>
        <w:rPr>
          <w:b/>
          <w:color w:val="F59E0B"/>
        </w:rPr>
        <w:t xml:space="preserve">▪ </w:t>
      </w:r>
      <w:r>
        <w:rPr>
          <w:b/>
        </w:rPr>
        <w:t xml:space="preserve">Métrica:</w:t>
      </w:r>
      <w:r>
        <w:t xml:space="preserve"> Cobertura de pruebas unitarias superior al 75% en líneas y sentencias en los módulos críticos de lógica de negocio (</w:t>
      </w:r>
      <w:r>
        <w:rPr>
          <w:rFonts w:ascii="Consolas" w:hAnsi="Consolas"/>
          <w:color w:val="EA580C"/>
        </w:rPr>
        <w:t xml:space="preserve">userService.js</w:t>
      </w:r>
      <w:r>
        <w:t xml:space="preserve">, </w:t>
      </w:r>
      <w:r>
        <w:rPr>
          <w:rFonts w:ascii="Consolas" w:hAnsi="Consolas"/>
          <w:color w:val="EA580C"/>
        </w:rPr>
        <w:t xml:space="preserve">productService.js</w:t>
      </w:r>
      <w:r>
        <w:t xml:space="preserve">, </w:t>
      </w:r>
      <w:r>
        <w:rPr>
          <w:rFonts w:ascii="Consolas" w:hAnsi="Consolas"/>
          <w:color w:val="EA580C"/>
        </w:rPr>
        <w:t xml:space="preserve">orderService.js</w:t>
      </w:r>
      <w:r>
        <w:t xml:space="preserve">, </w:t>
      </w:r>
      <w:r>
        <w:rPr>
          <w:rFonts w:ascii="Consolas" w:hAnsi="Consolas"/>
          <w:color w:val="EA580C"/>
        </w:rPr>
        <w:t xml:space="preserve">storageService.js</w:t>
      </w:r>
      <w:r>
        <w:t xml:space="preserve">) y verificación completa de renderizado de componentes y flujos de usuario mediante Vitest.</w:t>
      </w:r>
    </w:p>
    <w:p>
      <w:pPr>
        <w:pBdr>
          <w:bottom w:val="single" w:sz="8" w:space="4" w:color="0F172A"/>
        </w:pBdr>
        <w:spacing w:after="160"/>
      </w:pP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3.4. Matriz de Trazabilidad de Requisitos y Verificación</w:t>
      </w:r>
    </w:p>
    <w:tbl>
      <w:tblPr>
        <w:tblW w:w="9000" w:type="dxa"/>
        <w:tblBorders>
          <w:top w:val="single" w:sz="6" w:space="0" w:color="0F172A"/>
          <w:left w:val="single" w:sz="6" w:space="0" w:color="0F172A"/>
          <w:bottom w:val="single" w:sz="6" w:space="0" w:color="0F172A"/>
          <w:right w:val="single" w:sz="6" w:space="0" w:color="0F172A"/>
          <w:insideH w:val="single" w:sz="4" w:space="0" w:color="CBD5E1"/>
          <w:insideV w:val="single" w:sz="4" w:space="0" w:color="CBD5E1"/>
        </w:tblBorders>
      </w:tblPr>
      <w:tr>
        <w:tc>
          <w:tcPr>
            <w:tcW w:w="18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Código RF</w:t>
            </w:r>
          </w:p>
        </w:tc>
        <w:tc>
          <w:tcPr>
            <w:tcW w:w="18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Nombre del Requisito Funcional</w:t>
            </w:r>
          </w:p>
        </w:tc>
        <w:tc>
          <w:tcPr>
            <w:tcW w:w="18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Módulo / Archivo Implementador</w:t>
            </w:r>
          </w:p>
        </w:tc>
        <w:tc>
          <w:tcPr>
            <w:tcW w:w="18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Prueba Unitaria Vitest Asociada</w:t>
            </w:r>
          </w:p>
        </w:tc>
        <w:tc>
          <w:tcPr>
            <w:tcW w:w="180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Estado de Cumplimiento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RF-01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Catálogo y Búsqueda de Productos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Products.jsx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productService.js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productService.test.js</w:t>
            </w:r>
            <w:r>
              <w:t xml:space="preserve"> (Búsqueda por texto y SKU)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RF-02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Filtrado Avanzado y Stock Crítico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ProductFilter.jsx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productService.js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productService.test.js</w:t>
            </w:r>
            <w:r>
              <w:t xml:space="preserve"> (Filtro por categoría, ofertas y stock crítico)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RF-03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Ficha Detallada de Producto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ProductDetail.jsx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ProductCard.jsx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ProductCard.test.jsx</w:t>
            </w:r>
            <w:r>
              <w:t xml:space="preserve"> (Render de precio, imagen y botón)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RF-04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Carrito y Control de Stock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Cart.jsx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CartContext.jsx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Cart.test.jsx</w:t>
            </w:r>
            <w:r>
              <w:t xml:space="preserve"> (Render de carro vacío, incremento y recálculo)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RF-05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Checkout y Despacho Regional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Checkout.jsx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chileLocations.js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orderService.test.js</w:t>
            </w:r>
            <w:r>
              <w:t xml:space="preserve"> (Creación de orden con flete y comunas)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RF-06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Procesamiento de Pago y Contratistas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Checkout.jsx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orderService.js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orderService.test.js</w:t>
            </w:r>
            <w:r>
              <w:t xml:space="preserve"> (Validación de saldo en cuenta corriente)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RF-07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Comprobante de Compra y Seguimiento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CheckoutSuccess.jsx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orderService.js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orderService.test.js</w:t>
            </w:r>
            <w:r>
              <w:t xml:space="preserve"> (Estructura de comprobante y código LM-2026)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RF-08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Autenticación y RBAC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Login.jsx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AuthContext.jsx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userService.js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Login.test.jsx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userService.test.js</w:t>
            </w:r>
            <w:r>
              <w:t xml:space="preserve"> (Autenticación y perfiles)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RF-09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Registro de Usuarios y Módulo 11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Register.jsx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userService.js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userService.test.js</w:t>
            </w:r>
            <w:r>
              <w:t xml:space="preserve"> (Validación algorítmica de RUT Módulo 11)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RF-10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Mantenedor CRUD de Productos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ProductManager.jsx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productService.js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productService.test.js</w:t>
            </w:r>
            <w:r>
              <w:t xml:space="preserve"> (Crear, editar, eliminar y deducir stock)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RF-11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Mantenedor CRUD de Usuarios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UserManager.jsx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userService.js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userService.test.js</w:t>
            </w:r>
            <w:r>
              <w:t xml:space="preserve"> (Alta, actualización y borrado de usuarios)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RF-12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Gestión y Monitoreo de Pedidos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OrderManager.jsx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orderService.js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orderService.test.js</w:t>
            </w:r>
            <w:r>
              <w:t xml:space="preserve"> (Transición de estados de pedidos)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RF-13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Mapa de Cobertura y Despachos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CoverageMap.jsx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Inspección visual e interactiva SVG en navegador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RF-14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Blogs y Guías de Construcción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Blogs.jsx</w:t>
            </w:r>
            <w:r>
              <w:t xml:space="preserve">, </w:t>
            </w:r>
            <w:r>
              <w:rPr>
                <w:rFonts w:ascii="Consolas" w:hAnsi="Consolas"/>
                <w:color w:val="EA580C"/>
              </w:rPr>
              <w:t xml:space="preserve">BlogDetail.jsx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Inspección de contenido y enrutamiento SPA</w:t>
            </w:r>
          </w:p>
        </w:tc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  <w:tr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RF-15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Contacto y Cotizaciones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Contact.jsx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A580C"/>
              </w:rPr>
              <w:t xml:space="preserve">Contact.test.jsx</w:t>
            </w:r>
            <w:r>
              <w:t xml:space="preserve"> (Validación de campos obligatorios y envío)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Implementado y Verificado (100%)</w:t>
            </w:r>
          </w:p>
        </w:tc>
      </w:tr>
    </w:tbl>
    <w:p>
      <w:pPr>
        <w:pBdr>
          <w:bottom w:val="single" w:sz="8" w:space="4" w:color="0F172A"/>
        </w:pBdr>
        <w:spacing w:after="160"/>
      </w:pPr>
    </w:p>
    <w:p>
      <w:pPr>
        <w:pStyle w:val="Ttulo2"/>
        <w:spacing w:before="160" w:after="80"/>
      </w:pPr>
      <w:r>
        <w:rPr>
          <w:b/>
          <w:sz w:val="24"/>
          <w:color w:val="0F172A"/>
        </w:rPr>
        <w:t xml:space="preserve">APROBACIÓN Y FIRMAS DE CONFORMIDAD</w:t>
      </w:r>
    </w:p>
    <w:tbl>
      <w:tblPr>
        <w:tblW w:w="9000" w:type="dxa"/>
        <w:tblBorders>
          <w:top w:val="single" w:sz="6" w:space="0" w:color="0F172A"/>
          <w:left w:val="single" w:sz="6" w:space="0" w:color="0F172A"/>
          <w:bottom w:val="single" w:sz="6" w:space="0" w:color="0F172A"/>
          <w:right w:val="single" w:sz="6" w:space="0" w:color="0F172A"/>
          <w:insideH w:val="single" w:sz="4" w:space="0" w:color="CBD5E1"/>
          <w:insideV w:val="single" w:sz="4" w:space="0" w:color="CBD5E1"/>
        </w:tblBorders>
      </w:tblPr>
      <w:tr>
        <w:tc>
          <w:tcPr>
            <w:tcW w:w="225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Rol de Evaluación</w:t>
            </w:r>
          </w:p>
        </w:tc>
        <w:tc>
          <w:tcPr>
            <w:tcW w:w="225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Nombre Completo</w:t>
            </w:r>
          </w:p>
        </w:tc>
        <w:tc>
          <w:tcPr>
            <w:tcW w:w="225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Firma / Estado</w:t>
            </w:r>
          </w:p>
        </w:tc>
        <w:tc>
          <w:tcPr>
            <w:tcW w:w="2250" w:type="dxa"/>
            <w:shd w:val="clear" w:color="auto"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after="40"/>
            </w:pPr>
            <w:r>
              <w:rPr>
                <w:b/>
                <w:color w:val="FFFFFF"/>
              </w:rPr>
              <w:t xml:space="preserve">Fecha</w:t>
            </w:r>
          </w:p>
        </w:tc>
      </w:tr>
      <w:tr>
        <w:tc>
          <w:tcPr>
            <w:tcW w:w="225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Líder de Desarrollo / Estudiante</w:t>
            </w:r>
          </w:p>
        </w:tc>
        <w:tc>
          <w:tcPr>
            <w:tcW w:w="225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Sebastián Miranda</w:t>
            </w:r>
          </w:p>
        </w:tc>
        <w:tc>
          <w:tcPr>
            <w:tcW w:w="225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*Aprobado y Entregado*</w:t>
            </w:r>
          </w:p>
        </w:tc>
        <w:tc>
          <w:tcPr>
            <w:tcW w:w="2250" w:type="dxa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Octubre 2026</w:t>
            </w:r>
          </w:p>
        </w:tc>
      </w:tr>
      <w:tr>
        <w:tc>
          <w:tcPr>
            <w:tcW w:w="225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Docente Evaluador Cátedra</w:t>
            </w:r>
          </w:p>
        </w:tc>
        <w:tc>
          <w:tcPr>
            <w:tcW w:w="225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Docente DSY1104 Duoc UC</w:t>
            </w:r>
          </w:p>
        </w:tc>
        <w:tc>
          <w:tcPr>
            <w:tcW w:w="225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*Pendiente de Calificación*</w:t>
            </w:r>
          </w:p>
        </w:tc>
        <w:tc>
          <w:tcPr>
            <w:tcW w:w="225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 xml:space="preserve">Octubre 2026</w:t>
            </w:r>
          </w:p>
        </w:tc>
      </w:tr>
    </w:tbl>
    <w:sectPr w:rsidR="00B80F3D" w:rsidRPr="00934F44" w:rsidSect="000D5EEB">
      <w:headerReference w:type="default" r:id="rId9"/>
      <w:footerReference w:type="default" r:id="rId10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FB9" w:rsidRDefault="00522FB9" w:rsidP="00893114">
      <w:pPr>
        <w:spacing w:after="0" w:line="240" w:lineRule="auto"/>
      </w:pPr>
      <w:r>
        <w:separator/>
      </w:r>
    </w:p>
  </w:endnote>
  <w:end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32529"/>
      <w:docPartObj>
        <w:docPartGallery w:val="Page Numbers (Bottom of Page)"/>
        <w:docPartUnique/>
      </w:docPartObj>
    </w:sdtPr>
    <w:sdtEndPr/>
    <w:sdtContent>
      <w:p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FB9" w:rsidRDefault="00522FB9" w:rsidP="00893114">
      <w:pPr>
        <w:spacing w:after="0" w:line="240" w:lineRule="auto"/>
      </w:pPr>
      <w:r>
        <w:separator/>
      </w:r>
    </w:p>
  </w:footnote>
  <w:foot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C4F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11502B9E64F5998885362EA74FC47">
    <w:name w:val="DFE11502B9E64F5998885362EA74FC47"/>
    <w:rsid w:val="00960213"/>
  </w:style>
  <w:style w:type="paragraph" w:customStyle="1" w:styleId="AF38C8F44FB54004BDE44C64A2DCBE08">
    <w:name w:val="AF38C8F44FB54004BDE44C64A2DCBE08"/>
    <w:rsid w:val="00960213"/>
  </w:style>
  <w:style w:type="paragraph" w:customStyle="1" w:styleId="0B225F2C14C34C3FB9533704A5ED8977">
    <w:name w:val="0B225F2C14C34C3FB9533704A5ED8977"/>
    <w:rsid w:val="00960213"/>
  </w:style>
  <w:style w:type="paragraph" w:customStyle="1" w:styleId="3CA3461A6FA847AE8BDC52CA0B764C54">
    <w:name w:val="3CA3461A6FA847AE8BDC52CA0B764C54"/>
    <w:rsid w:val="00960213"/>
  </w:style>
  <w:style w:type="paragraph" w:customStyle="1" w:styleId="F1ADEDF7C723439B9DF87C6D49813FD6">
    <w:name w:val="F1ADEDF7C723439B9DF87C6D49813FD6"/>
    <w:rsid w:val="00960213"/>
  </w:style>
  <w:style w:type="paragraph" w:customStyle="1" w:styleId="AB129997BEBA472086E4A9BC455A60C9">
    <w:name w:val="AB129997BEBA472086E4A9BC455A60C9"/>
    <w:rsid w:val="00960213"/>
  </w:style>
  <w:style w:type="paragraph" w:customStyle="1" w:styleId="A4C8DA49F11F43B0AF1AD12AD3B2058E">
    <w:name w:val="A4C8DA49F11F43B0AF1AD12AD3B2058E"/>
    <w:rsid w:val="00960213"/>
  </w:style>
  <w:style w:type="paragraph" w:customStyle="1" w:styleId="D32B79A870884BC2A1016A4642A581EB">
    <w:name w:val="D32B79A870884BC2A1016A4642A581EB"/>
    <w:rsid w:val="00960213"/>
  </w:style>
  <w:style w:type="paragraph" w:customStyle="1" w:styleId="85FEAE00AF3140FAB405821ED59A386C">
    <w:name w:val="85FEAE00AF3140FAB405821ED59A386C"/>
    <w:rsid w:val="00960213"/>
  </w:style>
  <w:style w:type="paragraph" w:customStyle="1" w:styleId="F2940868D4D14C98981AC78442DBE97A">
    <w:name w:val="F2940868D4D14C98981AC78442DBE97A"/>
    <w:rsid w:val="00960213"/>
  </w:style>
  <w:style w:type="paragraph" w:customStyle="1" w:styleId="8495FF4D06D848489DB33400D5948AD7">
    <w:name w:val="8495FF4D06D848489DB33400D5948AD7"/>
    <w:rsid w:val="00960213"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  <w:style w:type="paragraph" w:customStyle="1" w:styleId="B92E3D15CF1B468894F529249DF79BCD">
    <w:name w:val="B92E3D15CF1B468894F529249DF79BCD"/>
    <w:rsid w:val="00960213"/>
  </w:style>
  <w:style w:type="paragraph" w:customStyle="1" w:styleId="580BA558D012435695C3BF802ADA74BC">
    <w:name w:val="580BA558D012435695C3BF802ADA74BC"/>
    <w:rsid w:val="00960213"/>
  </w:style>
  <w:style w:type="paragraph" w:customStyle="1" w:styleId="CD652BDB885145E6A9378E9ABADC86B3">
    <w:name w:val="CD652BDB885145E6A9378E9ABADC86B3"/>
    <w:rsid w:val="00960213"/>
  </w:style>
  <w:style w:type="paragraph" w:customStyle="1" w:styleId="33043E67C1AD4DD6A6C5A345F41A6ACD">
    <w:name w:val="33043E67C1AD4DD6A6C5A345F41A6ACD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E7D6A9-ACD5-4280-B5C2-9EE06CD3BC41}"/>
</file>

<file path=customXml/itemProps4.xml><?xml version="1.0" encoding="utf-8"?>
<ds:datastoreItem xmlns:ds="http://schemas.openxmlformats.org/officeDocument/2006/customXml" ds:itemID="{A4BFFE9F-5147-42BA-B811-5D5010A77C56}"/>
</file>

<file path=customXml/itemProps5.xml><?xml version="1.0" encoding="utf-8"?>
<ds:datastoreItem xmlns:ds="http://schemas.openxmlformats.org/officeDocument/2006/customXml" ds:itemID="{63DC901F-FAA1-4F85-A9CC-9C7359C8E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2410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</dc:subject>
  <dc:creator>BQuevedo</dc:creator>
  <cp:lastModifiedBy>myrle cristina Suarez marrufo</cp:lastModifiedBy>
  <cp:revision>8</cp:revision>
  <dcterms:created xsi:type="dcterms:W3CDTF">2017-05-09T20:44:00Z</dcterms:created>
  <dcterms:modified xsi:type="dcterms:W3CDTF">2020-05-26T20:12:00Z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