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5DBA5F4B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14:paraId="43ACF832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184FFD0B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1E6A4E0" w14:textId="77777777" w:rsidR="00C82195" w:rsidRPr="00934F44" w:rsidRDefault="00A66226" w:rsidP="004B0123">
                    <w:pPr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Informe de pruebas unitarias y cobertura</w:t>
                    </w:r>
                  </w:p>
                </w:tc>
              </w:sdtContent>
            </w:sdt>
          </w:tr>
          <w:tr w:rsidR="00C82195" w:rsidRPr="00934F44" w14:paraId="7B1E8B3A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4FAB5667" w14:textId="2C790DA0" w:rsidR="00C82195" w:rsidRPr="00934F44" w:rsidRDefault="002C3CFF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Ferretería Los Maestros</w:t>
                    </w:r>
                  </w:p>
                </w:tc>
              </w:sdtContent>
            </w:sdt>
          </w:tr>
          <w:tr w:rsidR="00C82195" w:rsidRPr="00934F44" w14:paraId="137A65FA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DD019CB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737F4A06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9A6EA81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2.2</w:t>
                </w:r>
              </w:p>
            </w:tc>
          </w:tr>
          <w:tr w:rsidR="00C82195" w:rsidRPr="00934F44" w14:paraId="5EEA7D3F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6T09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547CF59" w14:textId="77777777" w:rsidR="00C82195" w:rsidRPr="00934F44" w:rsidRDefault="00A66226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16/10/2026</w:t>
                    </w:r>
                  </w:p>
                </w:tc>
              </w:sdtContent>
            </w:sdt>
          </w:tr>
        </w:tbl>
        <w:p w14:paraId="64D3B3B9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28A2B83E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0D070E3D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0582FBEB" w14:textId="77777777" w:rsidR="00C82195" w:rsidRPr="00934F44" w:rsidRDefault="00A66226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lang w:val="es-AR"/>
                      </w:rPr>
                      <w:t>Resultados finales de pruebas y cobertura de la segunda versión de Ferretería Los Maestros.</w:t>
                    </w:r>
                  </w:p>
                </w:tc>
              </w:sdtContent>
            </w:sdt>
          </w:tr>
        </w:tbl>
        <w:p w14:paraId="62B9DF8C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0FC1F034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1E28B569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1AC451AB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787DBC66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C258E7E" w14:textId="1922E4CF" w:rsidR="00F86671" w:rsidRDefault="00934F44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"1-2" \h \z \u </w:instrText>
          </w:r>
          <w:r w:rsidRPr="00934F44">
            <w:rPr>
              <w:rFonts w:cstheme="minorHAnsi"/>
            </w:rPr>
            <w:fldChar w:fldCharType="separate"/>
          </w:r>
          <w:hyperlink w:anchor="_Toc243069444" w:history="1">
            <w:r w:rsidR="00F86671" w:rsidRPr="007C5401">
              <w:rPr>
                <w:rStyle w:val="Hipervnculo"/>
                <w:rFonts w:ascii="Calibri" w:hAnsi="Calibri"/>
                <w:noProof/>
              </w:rPr>
              <w:t>Ficha del documento</w:t>
            </w:r>
            <w:r w:rsidR="00F86671">
              <w:rPr>
                <w:noProof/>
                <w:webHidden/>
              </w:rPr>
              <w:tab/>
            </w:r>
            <w:r w:rsidR="00F86671">
              <w:rPr>
                <w:noProof/>
                <w:webHidden/>
              </w:rPr>
              <w:fldChar w:fldCharType="begin"/>
            </w:r>
            <w:r w:rsidR="00F86671">
              <w:rPr>
                <w:noProof/>
                <w:webHidden/>
              </w:rPr>
              <w:instrText xml:space="preserve"> PAGEREF _Toc243069444 \h </w:instrText>
            </w:r>
            <w:r w:rsidR="00F86671">
              <w:rPr>
                <w:noProof/>
                <w:webHidden/>
              </w:rPr>
            </w:r>
            <w:r w:rsidR="00F86671">
              <w:rPr>
                <w:noProof/>
                <w:webHidden/>
              </w:rPr>
              <w:fldChar w:fldCharType="separate"/>
            </w:r>
            <w:r w:rsidR="00F86671">
              <w:rPr>
                <w:noProof/>
                <w:webHidden/>
              </w:rPr>
              <w:t>3</w:t>
            </w:r>
            <w:r w:rsidR="00F86671">
              <w:rPr>
                <w:noProof/>
                <w:webHidden/>
              </w:rPr>
              <w:fldChar w:fldCharType="end"/>
            </w:r>
          </w:hyperlink>
        </w:p>
        <w:p w14:paraId="67D82806" w14:textId="156FF3BA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45" w:history="1">
            <w:r w:rsidRPr="007C5401">
              <w:rPr>
                <w:rStyle w:val="Hipervnculo"/>
                <w:rFonts w:ascii="Calibri" w:hAnsi="Calibri"/>
                <w:noProof/>
              </w:rPr>
              <w:t>1 Objetivo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6D7B" w14:textId="458C1FCF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46" w:history="1">
            <w:r w:rsidRPr="007C5401">
              <w:rPr>
                <w:rStyle w:val="Hipervnculo"/>
                <w:rFonts w:ascii="Calibri" w:hAnsi="Calibri"/>
                <w:noProof/>
              </w:rPr>
              <w:t>2 Entorno y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F8D3" w14:textId="2C89BC1A" w:rsidR="00F86671" w:rsidRDefault="00F86671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47" w:history="1">
            <w:r w:rsidRPr="007C5401">
              <w:rPr>
                <w:rStyle w:val="Hipervnculo"/>
                <w:rFonts w:ascii="Calibri" w:hAnsi="Calibri"/>
                <w:noProof/>
              </w:rPr>
              <w:t>Tipos de comprobación automatizada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E9B21" w14:textId="5624BBF6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48" w:history="1">
            <w:r w:rsidRPr="007C5401">
              <w:rPr>
                <w:rStyle w:val="Hipervnculo"/>
                <w:rFonts w:ascii="Calibri" w:hAnsi="Calibri"/>
                <w:noProof/>
              </w:rPr>
              <w:t>3 Resultados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3128" w14:textId="247EA20E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49" w:history="1">
            <w:r w:rsidRPr="007C5401">
              <w:rPr>
                <w:rStyle w:val="Hipervnculo"/>
                <w:rFonts w:ascii="Calibri" w:hAnsi="Calibri"/>
                <w:noProof/>
              </w:rPr>
              <w:t>4 Casos relevantes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A226" w14:textId="2877E9F5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50" w:history="1">
            <w:r w:rsidRPr="007C5401">
              <w:rPr>
                <w:rStyle w:val="Hipervnculo"/>
                <w:rFonts w:ascii="Calibri" w:hAnsi="Calibri"/>
                <w:noProof/>
              </w:rPr>
              <w:t>5 Cobertura medida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64BF" w14:textId="7669CE4F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51" w:history="1">
            <w:r w:rsidRPr="007C5401">
              <w:rPr>
                <w:rStyle w:val="Hipervnculo"/>
                <w:rFonts w:ascii="Calibri" w:hAnsi="Calibri"/>
                <w:noProof/>
              </w:rPr>
              <w:t>6 Revisión complementaria y límites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BE2A" w14:textId="69F9D8E8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52" w:history="1">
            <w:r w:rsidRPr="007C5401">
              <w:rPr>
                <w:rStyle w:val="Hipervnculo"/>
                <w:rFonts w:ascii="Calibri" w:hAnsi="Calibri"/>
                <w:noProof/>
              </w:rPr>
              <w:t>7 Cobertura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35BC" w14:textId="6481CF3A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53" w:history="1">
            <w:r w:rsidRPr="007C5401">
              <w:rPr>
                <w:rStyle w:val="Hipervnculo"/>
                <w:rFonts w:ascii="Calibri" w:hAnsi="Calibri"/>
                <w:noProof/>
              </w:rPr>
              <w:t>8 Reproducción y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5D65" w14:textId="55BEBF7F" w:rsidR="00F86671" w:rsidRDefault="00F86671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9454" w:history="1">
            <w:r w:rsidRPr="007C5401">
              <w:rPr>
                <w:rStyle w:val="Hipervnculo"/>
                <w:rFonts w:ascii="Calibri" w:hAnsi="Calibri"/>
                <w:noProof/>
              </w:rPr>
              <w:t>9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C47D" w14:textId="78CF94F9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5F1BFD53" w14:textId="77777777" w:rsidR="00062DF8" w:rsidRDefault="002B7471">
      <w:pPr>
        <w:pStyle w:val="Ttulo1"/>
        <w:pageBreakBefore/>
      </w:pPr>
      <w:bookmarkStart w:id="0" w:name="_Toc243069444"/>
      <w:r>
        <w:rPr>
          <w:rFonts w:ascii="Calibri" w:hAnsi="Calibri"/>
        </w:rPr>
        <w:lastRenderedPageBreak/>
        <w:t>Ficha del documento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6350"/>
      </w:tblGrid>
      <w:tr w:rsidR="00062DF8" w14:paraId="176CBA8F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FD23431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E2909E0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Descripción</w:t>
            </w:r>
          </w:p>
        </w:tc>
      </w:tr>
      <w:tr w:rsidR="00062DF8" w14:paraId="4D6FE0A8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3DADCE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Proyecto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4197F7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Ferretería Los Maestros</w:t>
            </w:r>
          </w:p>
        </w:tc>
      </w:tr>
      <w:tr w:rsidR="00062DF8" w14:paraId="5AEC56B6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0A65AC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Entrega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EB4CC1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DSY1104 Desarrollo FullStack II Evaluación Parcial 2</w:t>
            </w:r>
          </w:p>
        </w:tc>
      </w:tr>
      <w:tr w:rsidR="00062DF8" w14:paraId="06B6C6F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C772B6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Integrantes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888DD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Sebastián Diaz, Jeremy Hanglin y Martín Caviedes</w:t>
            </w:r>
          </w:p>
        </w:tc>
      </w:tr>
      <w:tr w:rsidR="00062DF8" w14:paraId="2EA715B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FB41B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Revisión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145FAC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2.2 del 16 de octubre de 2026</w:t>
            </w:r>
          </w:p>
        </w:tc>
      </w:tr>
      <w:tr w:rsidR="00062DF8" w14:paraId="7C31BF5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F7D05C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Base examinada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0147F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Aplicación React V2 revisada para la entrega del 16 de octubre de 2026.</w:t>
            </w:r>
          </w:p>
        </w:tc>
      </w:tr>
      <w:tr w:rsidR="00062DF8" w14:paraId="60C702E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856D7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Estado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C4CBB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Versión final para la segunda entrega</w:t>
            </w:r>
          </w:p>
        </w:tc>
      </w:tr>
    </w:tbl>
    <w:p w14:paraId="4DC6CA81" w14:textId="77777777" w:rsidR="00062DF8" w:rsidRDefault="00062DF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01"/>
        <w:gridCol w:w="6917"/>
      </w:tblGrid>
      <w:tr w:rsidR="00062DF8" w14:paraId="540F0CF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5E53A35C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9AEDADC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Cambio</w:t>
            </w:r>
          </w:p>
        </w:tc>
      </w:tr>
      <w:tr w:rsidR="00062DF8" w14:paraId="08CC2F5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71B19A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2.1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B7588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Registro inicial de 78 pruebas, medición de cobertura y alcance de las comprobaciones.</w:t>
            </w:r>
          </w:p>
        </w:tc>
      </w:tr>
      <w:tr w:rsidR="00062DF8" w14:paraId="0FA0294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41504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2.2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B1CA07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Consolidación de 92 pruebas en 13 archivos, métricas finales y verificación de navegación, perfiles, cobertura e imágenes.</w:t>
            </w:r>
          </w:p>
        </w:tc>
      </w:tr>
    </w:tbl>
    <w:p w14:paraId="0E5CBEF2" w14:textId="77777777" w:rsidR="00062DF8" w:rsidRDefault="00062DF8"/>
    <w:p w14:paraId="17161332" w14:textId="77777777" w:rsidR="00062DF8" w:rsidRDefault="002B7471">
      <w:pPr>
        <w:pStyle w:val="Ttulo1"/>
      </w:pPr>
      <w:bookmarkStart w:id="1" w:name="_Toc243069445"/>
      <w:r>
        <w:rPr>
          <w:rFonts w:ascii="Calibri" w:hAnsi="Calibri"/>
        </w:rPr>
        <w:t>1 Objetivo y alcance</w:t>
      </w:r>
      <w:bookmarkEnd w:id="1"/>
    </w:p>
    <w:p w14:paraId="44EB315E" w14:textId="77777777" w:rsidR="00062DF8" w:rsidRDefault="002B7471">
      <w:r>
        <w:t>La suite de la segunda versión ejecutó 92 pruebas en 13 archivos, todas aprobadas y sin casos omitidos. La cobertura global de líneas es 60,85 %. Las pruebas verifican reglas de servicios, componentes de interfaz y flujos integrados de compra y acceso. Las comprobaciones en navegador complementan la medición con revisión de perfiles, adaptación e imágenes.</w:t>
      </w:r>
    </w:p>
    <w:p w14:paraId="0DD1B293" w14:textId="77777777" w:rsidR="00062DF8" w:rsidRDefault="002B7471">
      <w:r>
        <w:t>Este informe presenta el entorno, los casos ejecutados, su relación con los requisitos del ERS y los resultados de cobertura. El alcance corresponde a React, Vite, CSS propio y almacenamiento local. Las pruebas de servicios centrales, base de datos, pagos y despacho reales pertenecen a una etapa posterior.</w:t>
      </w:r>
    </w:p>
    <w:p w14:paraId="40BC798F" w14:textId="77777777" w:rsidR="00062DF8" w:rsidRDefault="002B7471">
      <w:r>
        <w:t>La demostración incluye la habilitación automática de crédito para nuevos contratistas y conserva las validaciones de la interfaz. Las pruebas unitarias se ejecutan con Vitest, herramienta indicada por el docente para esta entrega. La adaptación visual utiliza CSS del proyecto.</w:t>
      </w:r>
    </w:p>
    <w:p w14:paraId="199039B8" w14:textId="77777777" w:rsidR="00062DF8" w:rsidRDefault="002B7471">
      <w:pPr>
        <w:pStyle w:val="Ttulo1"/>
      </w:pPr>
      <w:bookmarkStart w:id="2" w:name="_Toc243069446"/>
      <w:r>
        <w:rPr>
          <w:rFonts w:ascii="Calibri" w:hAnsi="Calibri"/>
        </w:rPr>
        <w:lastRenderedPageBreak/>
        <w:t>2 Entorno y procedimiento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6350"/>
      </w:tblGrid>
      <w:tr w:rsidR="00062DF8" w14:paraId="10C1633C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D03085B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086473F6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Configuración observada</w:t>
            </w:r>
          </w:p>
        </w:tc>
      </w:tr>
      <w:tr w:rsidR="00062DF8" w14:paraId="32EC51A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08B77B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Pruebas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73DCD8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Vitest 5.0.3 y proveedor @vitest/coverage-v8 5.0.3.</w:t>
            </w:r>
          </w:p>
        </w:tc>
      </w:tr>
      <w:tr w:rsidR="00062DF8" w14:paraId="3D9E33D1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04CE21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Interfaz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64A1C0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React 19.3.0, Vite 8.3.4 y CSS propio.</w:t>
            </w:r>
          </w:p>
        </w:tc>
      </w:tr>
      <w:tr w:rsidR="00062DF8" w14:paraId="3377E17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36B66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Simulación DOM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01B48A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jsdom 30.1.2 y Testing Library.</w:t>
            </w:r>
          </w:p>
        </w:tc>
      </w:tr>
      <w:tr w:rsidR="00062DF8" w14:paraId="645E8313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12133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Ejecución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78BFA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Windows con Node.js 24.19.0. Suite final ejecutada sobre el proyecto integrado.</w:t>
            </w:r>
          </w:p>
        </w:tc>
      </w:tr>
      <w:tr w:rsidR="00062DF8" w14:paraId="57474DF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D75C5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Aislamiento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FDAFA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Datos ficticios; limpieza de almacenamiento entre casos y restauración de espías.</w:t>
            </w:r>
          </w:p>
        </w:tc>
      </w:tr>
      <w:tr w:rsidR="00062DF8" w14:paraId="770792B3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85CE9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Comando de pruebas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53985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npm run test:coverage -- --reporter=json --outputFile=test-results.json</w:t>
            </w:r>
          </w:p>
        </w:tc>
      </w:tr>
      <w:tr w:rsidR="00062DF8" w14:paraId="72B7F2B9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93C21A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Verificación complementaria</w:t>
            </w:r>
          </w:p>
        </w:tc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8A60F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Compilación Vite, análisis Oxlint y recorridos en Microsoft Edge con un perfil aislado.</w:t>
            </w:r>
          </w:p>
        </w:tc>
      </w:tr>
    </w:tbl>
    <w:p w14:paraId="15E7861E" w14:textId="77777777" w:rsidR="00062DF8" w:rsidRDefault="00062DF8"/>
    <w:p w14:paraId="6E10D761" w14:textId="77777777" w:rsidR="00062DF8" w:rsidRDefault="002B7471">
      <w:r>
        <w:t>La cobertura incluye src/**/*.{js,jsx} y excluye src/main.jsx, src/test/** y src/data/** según vite.config.js. El cálculo global incorpora los archivos incluidos aunque ninguna prueba los ejecute. CSS, imágenes y datos iniciales no forman parte de la instrumentación JavaScript; su carga y presentación se comprueban por separado en navegador.</w:t>
      </w:r>
    </w:p>
    <w:p w14:paraId="1723A412" w14:textId="77777777" w:rsidR="00062DF8" w:rsidRDefault="002B7471">
      <w:r>
        <w:t>La suite utiliza datos ficticios y aísla el almacenamiento entre casos. Las pruebas de servicios comprueban resultados y cambios de datos; las de componentes verifican renderizado, propiedades, estado y eventos. Los casos de compra y acceso combinan componentes, contextos y servicios locales.</w:t>
      </w:r>
    </w:p>
    <w:p w14:paraId="4D59F585" w14:textId="77777777" w:rsidR="009558D7" w:rsidRDefault="00531EE7">
      <w:pPr>
        <w:pStyle w:val="Ttulo2"/>
      </w:pPr>
      <w:bookmarkStart w:id="3" w:name="_Toc243069447"/>
      <w:r>
        <w:rPr>
          <w:rFonts w:ascii="Calibri" w:hAnsi="Calibri"/>
        </w:rPr>
        <w:t>Tipos de comprobación automatizada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3515"/>
        <w:gridCol w:w="2835"/>
      </w:tblGrid>
      <w:tr w:rsidR="00062DF8" w14:paraId="0F2E8DD4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0F2CC4E3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Tipo de comprobación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389FC93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Caso representativo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FAB7184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Archivo</w:t>
            </w:r>
          </w:p>
        </w:tc>
      </w:tr>
      <w:tr w:rsidR="00062DF8" w14:paraId="30328512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03AC53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Renderizado y propiedades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F6A95F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Producto, precio, oferta y advertencia de stock según los datos recibidos.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CC645A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ProductCard.test.jsx</w:t>
            </w:r>
          </w:p>
        </w:tc>
      </w:tr>
      <w:tr w:rsidR="00062DF8" w14:paraId="57CA030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27DC1B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Estado de formularios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33C61C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Entrada de campos, errores y resultado válido del contacto.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43F2E4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Contact.test.jsx</w:t>
            </w:r>
          </w:p>
        </w:tc>
      </w:tr>
      <w:tr w:rsidR="00062DF8" w14:paraId="48FEA99E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E3C49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Eventos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FAB265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Apertura y cierre del menú; acceso al historial desde el menú móvil.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9AB42C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Navbar.test.jsx y ProfileNavigation.test.jsx</w:t>
            </w:r>
          </w:p>
        </w:tc>
      </w:tr>
      <w:tr w:rsidR="00062DF8" w14:paraId="659B491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BDDDA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Navegación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EC2B0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Restauración de búsqueda al retroceder y regreso al catálogo completo.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3C692A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ProductNavigation.test.jsx</w:t>
            </w:r>
          </w:p>
        </w:tc>
      </w:tr>
      <w:tr w:rsidR="00062DF8" w14:paraId="6060EC62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51147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Integración local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89CEEC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Compra válida o fallida y confirmación con contextos, rutas y servicios.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D4237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Checkout.test.jsx y Access.test.jsx</w:t>
            </w:r>
          </w:p>
        </w:tc>
      </w:tr>
    </w:tbl>
    <w:p w14:paraId="0159643E" w14:textId="77777777" w:rsidR="00062DF8" w:rsidRDefault="002B7471">
      <w:pPr>
        <w:pStyle w:val="Ttulo1"/>
      </w:pPr>
      <w:bookmarkStart w:id="4" w:name="_Toc243069448"/>
      <w:r>
        <w:rPr>
          <w:rFonts w:ascii="Calibri" w:hAnsi="Calibri"/>
        </w:rPr>
        <w:lastRenderedPageBreak/>
        <w:t>3 Resultados de ejecución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1134"/>
        <w:gridCol w:w="2381"/>
      </w:tblGrid>
      <w:tr w:rsidR="00062DF8" w14:paraId="49B807D2" w14:textId="77777777">
        <w:trPr>
          <w:cantSplit/>
          <w:tblHeader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5D673C91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Archivo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5C8B80A9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Pruebas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6ED3AD9B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Resultado</w:t>
            </w:r>
          </w:p>
        </w:tc>
      </w:tr>
      <w:tr w:rsidR="00062DF8" w14:paraId="529F0449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10EE83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Navbar.test.jsx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9AEEA9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C27F6B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33443646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744B3F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ProductCard.test.jsx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778ADA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16944E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483FDDB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E2EF46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ProfileNavigation.test.jsx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023415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94F9CC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12D88D39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2A018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ProductNavigation.test.jsx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88C95E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A1FFA0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4DE4AC04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AE6CF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orderService.test.js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982955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67692A5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7BD46F16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A7FAC1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productService.test.js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4BAE22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641708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776D4CC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B68F6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regressions.test.js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A78E20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042E33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7DB2DDD3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27E1BC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userService.test.js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0BC8FC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2A1D4D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6D93E67D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F4D31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Access.test.jsx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535234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8572D9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56D9E613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FE4CC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Cart.test.jsx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D39859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88816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4AF727E0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5C38A7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Checkout.test.jsx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F618A9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1CFBDD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7B218982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C1870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Contact.test.jsx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6507E8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ED2141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0A3E59AE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A54AB1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Login.test.jsx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2F5BEA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E60443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Aprobadas</w:t>
            </w:r>
          </w:p>
        </w:tc>
      </w:tr>
      <w:tr w:rsidR="00062DF8" w14:paraId="0405A1A3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5032BC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B404CE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629288E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0 fallidas</w:t>
            </w:r>
          </w:p>
        </w:tc>
      </w:tr>
    </w:tbl>
    <w:p w14:paraId="671699B8" w14:textId="77777777" w:rsidR="00062DF8" w:rsidRDefault="00062DF8"/>
    <w:p w14:paraId="691407D3" w14:textId="77777777" w:rsidR="00062DF8" w:rsidRDefault="002B7471">
      <w:r>
        <w:t>El resultado comprende los 13 archivos enumerados. ProfileNavigation.test.jsx aporta siete casos de acceso administrativo, menú móvil y sincronización de cobertura. ProductNavigation.test.jsx aporta cuatro casos de filtros, historial y precio rebajado. productService.test.js incluye tres casos de actualización de imágenes sin pérdida de datos.</w:t>
      </w:r>
    </w:p>
    <w:p w14:paraId="407D1DA4" w14:textId="77777777" w:rsidR="00062DF8" w:rsidRDefault="002B7471">
      <w:pPr>
        <w:pStyle w:val="Ttulo1"/>
      </w:pPr>
      <w:bookmarkStart w:id="5" w:name="_Toc243069449"/>
      <w:r>
        <w:rPr>
          <w:rFonts w:ascii="Calibri" w:hAnsi="Calibri"/>
        </w:rPr>
        <w:t>4 Casos relevantes y trazabilidad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72"/>
        <w:gridCol w:w="3288"/>
        <w:gridCol w:w="1757"/>
      </w:tblGrid>
      <w:tr w:rsidR="00062DF8" w14:paraId="1AD17659" w14:textId="77777777">
        <w:trPr>
          <w:cantSplit/>
          <w:tblHeader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AE6FD50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Comportamiento comprobado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2A90ACA6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Evidencia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0B3C13D5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ERS</w:t>
            </w:r>
          </w:p>
        </w:tc>
      </w:tr>
      <w:tr w:rsidR="00062DF8" w14:paraId="27154DDA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B5EF00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Precio rebajado, importes y cargo del flete a crédito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9EB576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regressions.test.js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A4170D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RF-013 RF-036 RF-044</w:t>
            </w:r>
          </w:p>
        </w:tc>
      </w:tr>
      <w:tr w:rsidR="00062DF8" w14:paraId="0730D0F8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586F0C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Cantidades inválidas y líneas repetidas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A90ACF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regressions.test.js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106CF4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RF-009 RF-031</w:t>
            </w:r>
          </w:p>
        </w:tc>
      </w:tr>
      <w:tr w:rsidR="00062DF8" w14:paraId="5BC3187B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CD652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Fallo de escritura revierte stock y crédito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AF5A3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regressions.test.js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240AE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RNF-004</w:t>
            </w:r>
          </w:p>
        </w:tc>
      </w:tr>
      <w:tr w:rsidR="00062DF8" w14:paraId="628B16CE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8F1B5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Confirmación visible tras vaciar el carrito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18F80E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Checkout.test.jsx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F0F8F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RF-017 RF-033</w:t>
            </w:r>
          </w:p>
        </w:tc>
      </w:tr>
      <w:tr w:rsidR="00062DF8" w14:paraId="15C064F2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F6D43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Compra fallida conserva carrito y existencias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37699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Checkout.test.jsx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D9ACA1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RF-045</w:t>
            </w:r>
          </w:p>
        </w:tc>
      </w:tr>
      <w:tr w:rsidR="00062DF8" w14:paraId="24CD87AC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ED643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Error del servicio comunicado en el formulario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298231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Checkout.test.jsx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747C3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RF-017 RNF-004</w:t>
            </w:r>
          </w:p>
        </w:tc>
      </w:tr>
      <w:tr w:rsidR="00062DF8" w14:paraId="3AF2AE07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DA8E7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lastRenderedPageBreak/>
              <w:t>Pedidos propios y bloqueo de pedidos ajenos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98B29E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regressions.test.js y Access.test.jsx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091837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RF-034 RNF-002</w:t>
            </w:r>
          </w:p>
        </w:tc>
      </w:tr>
      <w:tr w:rsidR="00062DF8" w14:paraId="58120BBA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0B174A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Anulación restituye stock y saldo una sola vez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893611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regressions.test.js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EC0F4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RF-035 RF-036</w:t>
            </w:r>
          </w:p>
        </w:tc>
      </w:tr>
      <w:tr w:rsidR="00062DF8" w14:paraId="60E2CD1B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58B39E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Credenciales derivadas y cambio de contraseña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EF851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regressions.test.js y userService.test.js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D1DB9B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RF-027 RNF-001</w:t>
            </w:r>
          </w:p>
        </w:tc>
      </w:tr>
      <w:tr w:rsidR="00062DF8" w14:paraId="73E8F960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E3722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RUN inválido rechazado en servicio y panel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9E365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regressions.test.js y Access.test.jsx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97F6E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RF-022 RF-029</w:t>
            </w:r>
          </w:p>
        </w:tc>
      </w:tr>
      <w:tr w:rsidR="00062DF8" w14:paraId="72B1FBFE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B3CDD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Acceso administrativo rechazado sin sustituir sesión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EB7ACE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ProfileNavigation.test.jsx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D30D4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RF-027 RNF-002</w:t>
            </w:r>
          </w:p>
        </w:tc>
      </w:tr>
      <w:tr w:rsidR="00062DF8" w14:paraId="182508E5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1D21E1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Historial del contratista accesible en menú móvil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A9901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ProfileNavigation.test.jsx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50912DB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RF-001 RF-037 RNF-007</w:t>
            </w:r>
          </w:p>
        </w:tc>
      </w:tr>
      <w:tr w:rsidR="00062DF8" w14:paraId="5DBD37C9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D2E88B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Comuna, zona y tarifa sincronizadas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3014E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ProfileNavigation.test.jsx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9EDE27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RF-039 RF-044</w:t>
            </w:r>
          </w:p>
        </w:tc>
      </w:tr>
      <w:tr w:rsidR="00062DF8" w14:paraId="656835A9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120E0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Filtros restaurados por la ruta y orden con descuento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B04376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ProductNavigation.test.jsx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18CC7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RF-001 RF-042</w:t>
            </w:r>
          </w:p>
        </w:tc>
      </w:tr>
      <w:tr w:rsidR="00062DF8" w14:paraId="0F08D09E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DF8516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Fotos actualizadas sin alterar datos ni imágenes personalizadas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017E06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productService.test.js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4C8EA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RF-006 RF-015 RNF-004</w:t>
            </w:r>
          </w:p>
        </w:tc>
      </w:tr>
      <w:tr w:rsidR="00062DF8" w14:paraId="23F5C1E0" w14:textId="77777777">
        <w:trPr>
          <w:cantSplit/>
        </w:trPr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38093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Crédito automático de nuevo contratista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C6C90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regressions.test.js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1A7B37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RF-026 RF-036</w:t>
            </w:r>
          </w:p>
        </w:tc>
      </w:tr>
    </w:tbl>
    <w:p w14:paraId="261B8080" w14:textId="77777777" w:rsidR="00062DF8" w:rsidRDefault="00062DF8"/>
    <w:p w14:paraId="081D64FA" w14:textId="77777777" w:rsidR="00062DF8" w:rsidRDefault="002B7471">
      <w:r>
        <w:t>Las pruebas de componentes utilizan jsdom y rutas en memoria. Los casos de compra integran formulario, proveedores de estado y servicios de almacenamiento. Los espías de Vitest provocan fallos controlados de escritura o de servicios para comprobar la respuesta de la aplicación y restauran el comportamiento original después de cada caso.</w:t>
      </w:r>
    </w:p>
    <w:p w14:paraId="6AB78051" w14:textId="77777777" w:rsidR="00062DF8" w:rsidRDefault="002B7471">
      <w:pPr>
        <w:pStyle w:val="Ttulo1"/>
      </w:pPr>
      <w:bookmarkStart w:id="6" w:name="_Toc243069450"/>
      <w:r>
        <w:rPr>
          <w:rFonts w:ascii="Calibri" w:hAnsi="Calibri"/>
        </w:rPr>
        <w:t>5 Cobertura medida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948"/>
      </w:tblGrid>
      <w:tr w:rsidR="00062DF8" w14:paraId="5669B5C8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CC297CB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7045FD97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Cubierto / total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81E888F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Porcentaje</w:t>
            </w:r>
          </w:p>
        </w:tc>
      </w:tr>
      <w:tr w:rsidR="00062DF8" w14:paraId="12DA6622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6F9FB6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Sentencias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4ECBBA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785 / 1312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AEA8AC3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59,83 %</w:t>
            </w:r>
          </w:p>
        </w:tc>
      </w:tr>
      <w:tr w:rsidR="00062DF8" w14:paraId="2662E27F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8CF39A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Ramas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6A3F33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598 / 1121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00762B7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53,34 %</w:t>
            </w:r>
          </w:p>
        </w:tc>
      </w:tr>
      <w:tr w:rsidR="00062DF8" w14:paraId="62C6D56B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97D7B6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Funciones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3B3615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177 / 357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96C314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49,57 %</w:t>
            </w:r>
          </w:p>
        </w:tc>
      </w:tr>
      <w:tr w:rsidR="00062DF8" w14:paraId="36744333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F64D2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Líneas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FA9E7F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701 / 1152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9F32FF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60,85 %</w:t>
            </w:r>
          </w:p>
        </w:tc>
      </w:tr>
    </w:tbl>
    <w:p w14:paraId="2542DEF6" w14:textId="77777777" w:rsidR="00062DF8" w:rsidRDefault="00062DF8"/>
    <w:p w14:paraId="11703845" w14:textId="77777777" w:rsidR="00062DF8" w:rsidRDefault="002B7471">
      <w:r>
        <w:t xml:space="preserve">Las sentencias indican instrucciones ejecutadas; las ramas representan alternativas de decisión; las funciones, funciones invocadas; y las líneas, líneas instrumentadas ejecutadas. La cobertura describe </w:t>
      </w:r>
      <w:r>
        <w:lastRenderedPageBreak/>
        <w:t>ejecución, mientras las aserciones verifican resultados. Un porcentaje alto no demuestra por sí solo que todas las reglas o escenarios posibles sean correctos.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5"/>
        <w:gridCol w:w="1361"/>
        <w:gridCol w:w="1361"/>
        <w:gridCol w:w="1361"/>
        <w:gridCol w:w="1361"/>
      </w:tblGrid>
      <w:tr w:rsidR="00062DF8" w14:paraId="4D1FE604" w14:textId="77777777">
        <w:trPr>
          <w:cantSplit/>
          <w:tblHeader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92B6BB0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Área o archivo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31CEF064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Sentencias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6AE901AB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Ramas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07F1F90E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Funciones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68EC5258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b/>
                <w:sz w:val="20"/>
              </w:rPr>
              <w:t>Líneas</w:t>
            </w:r>
          </w:p>
        </w:tc>
      </w:tr>
      <w:tr w:rsidR="00062DF8" w14:paraId="63444D11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C7FE72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Servicios en conjunto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7930D6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86,84 %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5337EB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78,55 %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94F25B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95,06 %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2291E8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90,96 %</w:t>
            </w:r>
          </w:p>
        </w:tc>
      </w:tr>
      <w:tr w:rsidR="00062DF8" w14:paraId="15BE124B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E4D7292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orderService.js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312C60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92,15 %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80107A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86,13 %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04FB9A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100,00 %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351046" w14:textId="77777777" w:rsidR="00062DF8" w:rsidRDefault="002B7471">
            <w:pPr>
              <w:keepNext/>
              <w:spacing w:before="80" w:after="80"/>
              <w:jc w:val="center"/>
            </w:pPr>
            <w:r>
              <w:rPr>
                <w:sz w:val="20"/>
              </w:rPr>
              <w:t>97,22 %</w:t>
            </w:r>
          </w:p>
        </w:tc>
      </w:tr>
      <w:tr w:rsidR="00062DF8" w14:paraId="0F73C2BD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D077F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userService.js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9681AA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83,33 %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F92F2C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73,10 %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9391B7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100,00 %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49CE15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87,38 %</w:t>
            </w:r>
          </w:p>
        </w:tc>
      </w:tr>
      <w:tr w:rsidR="00062DF8" w14:paraId="20AB9A39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028E9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productService.js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25576D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83,78 %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97D440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74,19 %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B68B6C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86,66 %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0F5E91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88,50 %</w:t>
            </w:r>
          </w:p>
        </w:tc>
      </w:tr>
      <w:tr w:rsidR="00062DF8" w14:paraId="4960A879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48435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shippingService.js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4D2BA3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90,00 %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8FF8F1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93,75 %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4DD82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100,00 %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6AC050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100,00 %</w:t>
            </w:r>
          </w:p>
        </w:tc>
      </w:tr>
      <w:tr w:rsidR="00062DF8" w14:paraId="2D959A7B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2BFF4E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Navbar.jsx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EEE028A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84,31 %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E4529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79,62 %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141E26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85,00 %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98021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84,31 %</w:t>
            </w:r>
          </w:p>
        </w:tc>
      </w:tr>
      <w:tr w:rsidR="00062DF8" w14:paraId="3DCCB4CD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541DE6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CoverageMap.jsx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0BE9C1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95,45 %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136BD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92,85 %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1D62C3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90,90 %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62A125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94,44 %</w:t>
            </w:r>
          </w:p>
        </w:tc>
      </w:tr>
      <w:tr w:rsidR="00062DF8" w14:paraId="4C7CA400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40E45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Products.jsx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844BC5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60,97 %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5BBC14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64,00 %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4B1A3D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38,46 %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3A813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69,69 %</w:t>
            </w:r>
          </w:p>
        </w:tc>
      </w:tr>
      <w:tr w:rsidR="00062DF8" w14:paraId="777859BE" w14:textId="77777777">
        <w:trPr>
          <w:cantSplit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AC7F9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AdminDashboard.jsx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A7E420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31,61 %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E78DC4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24,89 %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3698DB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13,00 %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92DEC1" w14:textId="77777777" w:rsidR="00062DF8" w:rsidRDefault="002B7471">
            <w:pPr>
              <w:spacing w:before="80" w:after="80"/>
              <w:jc w:val="center"/>
            </w:pPr>
            <w:r>
              <w:rPr>
                <w:sz w:val="20"/>
              </w:rPr>
              <w:t>31,02 %</w:t>
            </w:r>
          </w:p>
        </w:tc>
      </w:tr>
    </w:tbl>
    <w:p w14:paraId="5F17C0BD" w14:textId="77777777" w:rsidR="00062DF8" w:rsidRDefault="00062DF8"/>
    <w:p w14:paraId="2D49F019" w14:textId="77777777" w:rsidR="00062DF8" w:rsidRDefault="002B7471">
      <w:r>
        <w:t>Los servicios alcanzan 90,96 % de cobertura de líneas porque concentran precio, stock, crédito y persistencia. Las pruebas recientes cubren también navegación y cobertura referencial. El panel administrativo se ejecuta parcialmente: 31,02 % de sus líneas. App.jsx, Register.jsx y distintas páginas informativas no reciben ejecución en esta suite; las comprobaciones de navegador no modifican la cobertura de Vitest.</w:t>
      </w:r>
    </w:p>
    <w:p w14:paraId="088CB5F8" w14:textId="77777777" w:rsidR="00062DF8" w:rsidRDefault="002B7471">
      <w:pPr>
        <w:pStyle w:val="Ttulo1"/>
      </w:pPr>
      <w:bookmarkStart w:id="7" w:name="_Toc243069451"/>
      <w:r>
        <w:rPr>
          <w:rFonts w:ascii="Calibri" w:hAnsi="Calibri"/>
        </w:rPr>
        <w:t>6 Revisión complementaria y límites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4"/>
        <w:gridCol w:w="6123"/>
      </w:tblGrid>
      <w:tr w:rsidR="00062DF8" w14:paraId="65FE44E8" w14:textId="77777777">
        <w:trPr>
          <w:cantSplit/>
          <w:tblHeader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192D9821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0531E3D6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Resultado y alcance</w:t>
            </w:r>
          </w:p>
        </w:tc>
      </w:tr>
      <w:tr w:rsidR="00062DF8" w14:paraId="33EC8037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A67303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Compilación de producción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97282A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Vite completó la compilación sin errores. La aplicación generada se verificó en navegador.</w:t>
            </w:r>
          </w:p>
        </w:tc>
      </w:tr>
      <w:tr w:rsidR="00062DF8" w14:paraId="61137BA1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2FF9739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Análisis estático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5925FE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Oxlint informó cero errores y seis advertencias: cuatro sobre actualización de estado en efectos y dos sobre exportaciones para recarga rápida.</w:t>
            </w:r>
          </w:p>
        </w:tc>
      </w:tr>
      <w:tr w:rsidR="00062DF8" w14:paraId="554A0D0F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7AC128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Cabecera por perfil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750E410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Visitante, administrador, vendedor, contratista y cliente; ocho anchos de 360 a 1920 px. Las 40 combinaciones no presentaron iconos comprimidos ni superposición de marca y acciones.</w:t>
            </w:r>
          </w:p>
        </w:tc>
      </w:tr>
      <w:tr w:rsidR="00062DF8" w14:paraId="44638405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E3CAB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Recorridos de vistas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1E4DF9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69 comprobaciones de tienda, compra y panel en tres anchos, sin desbordamientos del documento ni errores JavaScript registrados.</w:t>
            </w:r>
          </w:p>
        </w:tc>
      </w:tr>
      <w:tr w:rsidR="00062DF8" w14:paraId="2E1A0E43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CC829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Cobertura de despacho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B9E1D9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Selección de comuna o zona sincronizada con la tarifa; otras comunas muestran solicitud de cotización. El esquema no valida una dirección real.</w:t>
            </w:r>
          </w:p>
        </w:tc>
      </w:tr>
      <w:tr w:rsidR="00062DF8" w14:paraId="32B611AA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A1DE4E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lastRenderedPageBreak/>
              <w:t>Imágenes y persistencia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DA387E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27 referencias cargadas; 24 productos actualizados con 23 archivos nuevos. Se conservaron stock y precio al actualizar fotos antiguas; ficha y carrito muestran la imagen vigente.</w:t>
            </w:r>
          </w:p>
        </w:tc>
      </w:tr>
      <w:tr w:rsidR="00062DF8" w14:paraId="43B52065" w14:textId="77777777">
        <w:trPr>
          <w:cantSplit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D08313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Presentación final</w:t>
            </w:r>
          </w:p>
        </w:tc>
        <w:tc>
          <w:tcPr>
            <w:tcW w:w="6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411AF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Catálogo, ficha, carrito y créditos revisados en la compilación de producción. Comprobaciones de imágenes en 390 y 1440 px sin desbordamientos.</w:t>
            </w:r>
          </w:p>
        </w:tc>
      </w:tr>
    </w:tbl>
    <w:p w14:paraId="16A89D48" w14:textId="77777777" w:rsidR="00062DF8" w:rsidRDefault="00062DF8"/>
    <w:p w14:paraId="5DA69DC9" w14:textId="77777777" w:rsidR="00062DF8" w:rsidRDefault="002B7471">
      <w:r>
        <w:t>La revisión de interfaz registró 40 combinaciones de cinco perfiles y ocho anchos, además de 69 comprobaciones de vistas en tres anchos. La revisión de imágenes verificó la carga de las 27 referencias, su presentación en catálogo, ficha y carrito y la conservación de datos al sustituir fotos antiguas. La compilación final también se recorrió en navegador con datos ficticios.</w:t>
      </w:r>
    </w:p>
    <w:p w14:paraId="5BFFFE8F" w14:textId="77777777" w:rsidR="00062DF8" w:rsidRDefault="002B7471">
      <w:r>
        <w:t>El alcance no incluye una auditoría completa de accesibilidad, compatibilidad con todos los navegadores ni pruebas sobre dispositivos físicos. Tampoco cubre concurrencia entre pestañas o dispositivos, pérdida prolongada del almacenamiento ni seguridad de servidor. Las credenciales derivadas evitan el texto legible, pero los datos y roles locales siguen bajo control del propietario del navegador.</w:t>
      </w:r>
    </w:p>
    <w:p w14:paraId="06D5AC4A" w14:textId="77777777" w:rsidR="00062DF8" w:rsidRDefault="002B7471">
      <w:pPr>
        <w:pStyle w:val="Ttulo1"/>
      </w:pPr>
      <w:bookmarkStart w:id="8" w:name="_Toc243069452"/>
      <w:r>
        <w:rPr>
          <w:rFonts w:ascii="Calibri" w:hAnsi="Calibri"/>
        </w:rPr>
        <w:t>7 Cobertura pendiente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1"/>
        <w:gridCol w:w="2438"/>
        <w:gridCol w:w="4819"/>
      </w:tblGrid>
      <w:tr w:rsidR="00062DF8" w14:paraId="38AFBDDE" w14:textId="77777777">
        <w:trPr>
          <w:cantSplit/>
          <w:tblHeader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E3F3B6B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6AD75BF9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62F05312" w14:textId="77777777" w:rsidR="00062DF8" w:rsidRDefault="002B7471">
            <w:pPr>
              <w:keepNext/>
              <w:spacing w:before="80" w:after="80"/>
            </w:pPr>
            <w:r>
              <w:rPr>
                <w:b/>
                <w:sz w:val="20"/>
              </w:rPr>
              <w:t>Cobertura adicional prevista</w:t>
            </w:r>
          </w:p>
        </w:tc>
      </w:tr>
      <w:tr w:rsidR="00062DF8" w14:paraId="6D878F8C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913CFCE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Alta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17E9BB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Registro y administración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6E60E1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Recorridos completos de registro, CRUD y edición de crédito mediante la interfaz. Actualmente se comprueban validaciones y permisos concretos.</w:t>
            </w:r>
          </w:p>
        </w:tc>
      </w:tr>
      <w:tr w:rsidR="00062DF8" w14:paraId="1EF7EBE8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9AD8B6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Alta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78727E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Inventario y persistencia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CD2456" w14:textId="77777777" w:rsidR="00062DF8" w:rsidRDefault="002B7471">
            <w:pPr>
              <w:keepNext/>
              <w:spacing w:before="80" w:after="80"/>
            </w:pPr>
            <w:r>
              <w:rPr>
                <w:sz w:val="20"/>
              </w:rPr>
              <w:t>Concurrencia entre pestañas y recuperación ante bloqueo prolongado del almacenamiento. Los fallos locales y la actualización de fotos ya tienen pruebas específicas.</w:t>
            </w:r>
          </w:p>
        </w:tc>
      </w:tr>
      <w:tr w:rsidR="00062DF8" w14:paraId="0B1EF226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21F614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Media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EA2C17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Aplicación y navegación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AA4B7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Recorridos completos de App y combinaciones adicionales de filtros; historial, limpieza de filtros y precio rebajado ya están cubiertos.</w:t>
            </w:r>
          </w:p>
        </w:tc>
      </w:tr>
      <w:tr w:rsidR="00062DF8" w14:paraId="1895032E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3C5952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Media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3B7D7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Accesibilidad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4A61C1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Navegación completa por teclado, modales, lectores de pantalla y estados adicionales del panel.</w:t>
            </w:r>
          </w:p>
        </w:tc>
      </w:tr>
      <w:tr w:rsidR="00062DF8" w14:paraId="728E6A01" w14:textId="77777777">
        <w:trPr>
          <w:cantSplit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A7BBED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Etapa posterior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E1401F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Backend y servicios reales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65DAFA" w14:textId="77777777" w:rsidR="00062DF8" w:rsidRDefault="002B7471">
            <w:pPr>
              <w:spacing w:before="80" w:after="80"/>
            </w:pPr>
            <w:r>
              <w:rPr>
                <w:sz w:val="20"/>
              </w:rPr>
              <w:t>Autorización de servidor, transacciones, API, base de datos y pagos cuando se incorpore esa arquitectura.</w:t>
            </w:r>
          </w:p>
        </w:tc>
      </w:tr>
    </w:tbl>
    <w:p w14:paraId="5C85A99D" w14:textId="77777777" w:rsidR="00062DF8" w:rsidRDefault="00062DF8"/>
    <w:p w14:paraId="0EC8D29E" w14:textId="77777777" w:rsidR="00062DF8" w:rsidRDefault="002B7471">
      <w:r>
        <w:t>Las áreas pendientes delimitan el alcance de esta medición. La cobertura global permite localizar código sin ejecución automatizada; las pruebas funcionales y las verificaciones visuales aportan evidencias complementarias sobre los escenarios descritos.</w:t>
      </w:r>
    </w:p>
    <w:p w14:paraId="49449E10" w14:textId="77777777" w:rsidR="00062DF8" w:rsidRDefault="002B7471">
      <w:pPr>
        <w:pStyle w:val="Ttulo1"/>
        <w:pageBreakBefore/>
      </w:pPr>
      <w:bookmarkStart w:id="9" w:name="_Toc243069453"/>
      <w:r>
        <w:rPr>
          <w:rFonts w:ascii="Calibri" w:hAnsi="Calibri"/>
        </w:rPr>
        <w:lastRenderedPageBreak/>
        <w:t>8 Reproducción y evidencias</w:t>
      </w:r>
      <w:bookmarkEnd w:id="9"/>
    </w:p>
    <w:p w14:paraId="68709B29" w14:textId="77777777" w:rsidR="00062DF8" w:rsidRDefault="002B7471">
      <w:r>
        <w:t>La reproducción utiliza el directorio fase 2/proyecto_Etapa2_REACT y las dependencias del archivo de bloqueo. La secuencia de comandos es la siguiente:</w:t>
      </w:r>
    </w:p>
    <w:p w14:paraId="42FD5B72" w14:textId="77777777" w:rsidR="00062DF8" w:rsidRDefault="002B7471">
      <w:r>
        <w:rPr>
          <w:rFonts w:ascii="Consolas" w:hAnsi="Consolas"/>
          <w:sz w:val="20"/>
        </w:rPr>
        <w:t>npm ci</w:t>
      </w:r>
    </w:p>
    <w:p w14:paraId="0CA9FF4E" w14:textId="77777777" w:rsidR="00062DF8" w:rsidRDefault="002B7471">
      <w:r>
        <w:rPr>
          <w:rFonts w:ascii="Consolas" w:hAnsi="Consolas"/>
          <w:sz w:val="20"/>
        </w:rPr>
        <w:t>npm run test:coverage -- --reporter=json --outputFile=test-results.json</w:t>
      </w:r>
    </w:p>
    <w:p w14:paraId="70B41379" w14:textId="77777777" w:rsidR="00062DF8" w:rsidRDefault="002B7471">
      <w:r>
        <w:rPr>
          <w:rFonts w:ascii="Consolas" w:hAnsi="Consolas"/>
          <w:sz w:val="20"/>
        </w:rPr>
        <w:t>npm run build</w:t>
      </w:r>
    </w:p>
    <w:p w14:paraId="475BF561" w14:textId="77777777" w:rsidR="00062DF8" w:rsidRDefault="002B7471">
      <w:r>
        <w:rPr>
          <w:rFonts w:ascii="Consolas" w:hAnsi="Consolas"/>
          <w:sz w:val="20"/>
        </w:rPr>
        <w:t>npm run lint</w:t>
      </w:r>
    </w:p>
    <w:p w14:paraId="2DE15DC9" w14:textId="77777777" w:rsidR="00062DF8" w:rsidRDefault="002B7471">
      <w:r>
        <w:t>La ejecución genera coverage/index.html, coverage/coverage-final.json y test-results.json. El primer archivo presenta el informe navegable, el segundo conserva los contadores instrumentados y el tercero identifica cada caso y su resultado. Los porcentajes corresponden a la medición de la revisión 2.2.</w:t>
      </w:r>
    </w:p>
    <w:p w14:paraId="39D7AFCD" w14:textId="77777777" w:rsidR="00062DF8" w:rsidRDefault="002B7471">
      <w:r>
        <w:t>El informe reúne las métricas finales y el alcance de las comprobaciones de navegador. Los resultados de pruebas, cobertura y análisis estático se generan al ejecutar los comandos anteriores.</w:t>
      </w:r>
    </w:p>
    <w:p w14:paraId="228025C3" w14:textId="77777777" w:rsidR="00062DF8" w:rsidRDefault="002B7471">
      <w:pPr>
        <w:pStyle w:val="Ttulo1"/>
      </w:pPr>
      <w:bookmarkStart w:id="10" w:name="_Toc243069454"/>
      <w:r>
        <w:rPr>
          <w:rFonts w:ascii="Calibri" w:hAnsi="Calibri"/>
        </w:rPr>
        <w:t>9 Referencias</w:t>
      </w:r>
      <w:bookmarkEnd w:id="10"/>
    </w:p>
    <w:p w14:paraId="29357EF6" w14:textId="77777777" w:rsidR="00062DF8" w:rsidRDefault="002B7471">
      <w:r>
        <w:t>ERS Ferretería Los Maestros revisión 2.2; DSY1104 Evaluación Parcial 2_EE_EP_Estudiante.pdf; DSY1104 Evaluación Parcial 2 - Anexo 1 Instrucciones.pdf; 2.3.4 MC_Informes de cobertura.docx; configuración de Vitest, archivo de bloqueo y código del repositorio. Vitest se utiliza conforme a la indicación docente de la segunda entrega.</w:t>
      </w:r>
    </w:p>
    <w:sectPr w:rsidR="00062DF8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E8C4D" w14:textId="77777777" w:rsidR="00DB4AF9" w:rsidRDefault="00DB4AF9" w:rsidP="00893114">
      <w:pPr>
        <w:spacing w:after="0" w:line="240" w:lineRule="auto"/>
      </w:pPr>
      <w:r>
        <w:separator/>
      </w:r>
    </w:p>
  </w:endnote>
  <w:endnote w:type="continuationSeparator" w:id="0">
    <w:p w14:paraId="0524229F" w14:textId="77777777" w:rsidR="00DB4AF9" w:rsidRDefault="00DB4AF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6C38A2B3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3C6A61C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94231" w14:textId="77777777" w:rsidR="00DB4AF9" w:rsidRDefault="00DB4AF9" w:rsidP="00893114">
      <w:pPr>
        <w:spacing w:after="0" w:line="240" w:lineRule="auto"/>
      </w:pPr>
      <w:r>
        <w:separator/>
      </w:r>
    </w:p>
  </w:footnote>
  <w:footnote w:type="continuationSeparator" w:id="0">
    <w:p w14:paraId="355867E0" w14:textId="77777777" w:rsidR="00DB4AF9" w:rsidRDefault="00DB4AF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D993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>Informe de pruebas unitarias y cobertura</w:t>
    </w:r>
  </w:p>
  <w:p w14:paraId="0EC9DC9C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1CD911BB" wp14:editId="4E8A0428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120F7FA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3843849">
    <w:abstractNumId w:val="0"/>
  </w:num>
  <w:num w:numId="2" w16cid:durableId="172188633">
    <w:abstractNumId w:val="6"/>
  </w:num>
  <w:num w:numId="3" w16cid:durableId="497771473">
    <w:abstractNumId w:val="1"/>
  </w:num>
  <w:num w:numId="4" w16cid:durableId="423695993">
    <w:abstractNumId w:val="8"/>
  </w:num>
  <w:num w:numId="5" w16cid:durableId="1404595850">
    <w:abstractNumId w:val="9"/>
  </w:num>
  <w:num w:numId="6" w16cid:durableId="292444762">
    <w:abstractNumId w:val="2"/>
  </w:num>
  <w:num w:numId="7" w16cid:durableId="1793399307">
    <w:abstractNumId w:val="5"/>
  </w:num>
  <w:num w:numId="8" w16cid:durableId="630750027">
    <w:abstractNumId w:val="7"/>
  </w:num>
  <w:num w:numId="9" w16cid:durableId="1955865441">
    <w:abstractNumId w:val="4"/>
  </w:num>
  <w:num w:numId="10" w16cid:durableId="1459494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62DF8"/>
    <w:rsid w:val="00095C47"/>
    <w:rsid w:val="000A5C73"/>
    <w:rsid w:val="000D5EEB"/>
    <w:rsid w:val="00112055"/>
    <w:rsid w:val="001606C0"/>
    <w:rsid w:val="00172DAB"/>
    <w:rsid w:val="001B3CB8"/>
    <w:rsid w:val="001F6FE1"/>
    <w:rsid w:val="002007F1"/>
    <w:rsid w:val="00211AB9"/>
    <w:rsid w:val="00213348"/>
    <w:rsid w:val="00245CB6"/>
    <w:rsid w:val="0027225D"/>
    <w:rsid w:val="002B7471"/>
    <w:rsid w:val="002C3CFF"/>
    <w:rsid w:val="002D0893"/>
    <w:rsid w:val="002E253F"/>
    <w:rsid w:val="002E3F8E"/>
    <w:rsid w:val="002F7B55"/>
    <w:rsid w:val="003029DC"/>
    <w:rsid w:val="003231A8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31EE7"/>
    <w:rsid w:val="00555BA9"/>
    <w:rsid w:val="005567FC"/>
    <w:rsid w:val="00654110"/>
    <w:rsid w:val="00660660"/>
    <w:rsid w:val="00685D29"/>
    <w:rsid w:val="006C6E06"/>
    <w:rsid w:val="007144E1"/>
    <w:rsid w:val="007B08CB"/>
    <w:rsid w:val="007C7D5B"/>
    <w:rsid w:val="007E1AAD"/>
    <w:rsid w:val="007F6033"/>
    <w:rsid w:val="00820DFA"/>
    <w:rsid w:val="00823D81"/>
    <w:rsid w:val="008476D7"/>
    <w:rsid w:val="00864083"/>
    <w:rsid w:val="00893114"/>
    <w:rsid w:val="008A53CF"/>
    <w:rsid w:val="008A7A4D"/>
    <w:rsid w:val="008B1B33"/>
    <w:rsid w:val="008D5423"/>
    <w:rsid w:val="00934F44"/>
    <w:rsid w:val="009558D7"/>
    <w:rsid w:val="009B5747"/>
    <w:rsid w:val="009D2A4F"/>
    <w:rsid w:val="00A3050A"/>
    <w:rsid w:val="00A65DF3"/>
    <w:rsid w:val="00A66226"/>
    <w:rsid w:val="00B25D92"/>
    <w:rsid w:val="00B80F3D"/>
    <w:rsid w:val="00C02286"/>
    <w:rsid w:val="00C14CFA"/>
    <w:rsid w:val="00C15C88"/>
    <w:rsid w:val="00C273E5"/>
    <w:rsid w:val="00C36D3E"/>
    <w:rsid w:val="00C525E5"/>
    <w:rsid w:val="00C82195"/>
    <w:rsid w:val="00CB77C7"/>
    <w:rsid w:val="00CC5B12"/>
    <w:rsid w:val="00CD167E"/>
    <w:rsid w:val="00CD4B11"/>
    <w:rsid w:val="00CF40AC"/>
    <w:rsid w:val="00D03FF3"/>
    <w:rsid w:val="00D23CFE"/>
    <w:rsid w:val="00D30DF8"/>
    <w:rsid w:val="00D712C1"/>
    <w:rsid w:val="00D816A5"/>
    <w:rsid w:val="00DB4AF9"/>
    <w:rsid w:val="00DD3542"/>
    <w:rsid w:val="00E94D12"/>
    <w:rsid w:val="00ED0F31"/>
    <w:rsid w:val="00F4443B"/>
    <w:rsid w:val="00F70285"/>
    <w:rsid w:val="00F86671"/>
    <w:rsid w:val="00FE05BC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AB57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007F1"/>
    <w:rsid w:val="00213348"/>
    <w:rsid w:val="002835FC"/>
    <w:rsid w:val="002C4A2F"/>
    <w:rsid w:val="005563F6"/>
    <w:rsid w:val="0056450E"/>
    <w:rsid w:val="0057410B"/>
    <w:rsid w:val="00595623"/>
    <w:rsid w:val="00737721"/>
    <w:rsid w:val="00760F72"/>
    <w:rsid w:val="007B08CB"/>
    <w:rsid w:val="0091245E"/>
    <w:rsid w:val="00916E6F"/>
    <w:rsid w:val="00960213"/>
    <w:rsid w:val="00A02707"/>
    <w:rsid w:val="00A65DF3"/>
    <w:rsid w:val="00BD2436"/>
    <w:rsid w:val="00BF7F8C"/>
    <w:rsid w:val="00C02286"/>
    <w:rsid w:val="00C47BA2"/>
    <w:rsid w:val="00C5036F"/>
    <w:rsid w:val="00C86A36"/>
    <w:rsid w:val="00CD167E"/>
    <w:rsid w:val="00CF40AC"/>
    <w:rsid w:val="00D423DC"/>
    <w:rsid w:val="00D816A5"/>
    <w:rsid w:val="00E0549F"/>
    <w:rsid w:val="00F00A0B"/>
    <w:rsid w:val="00F45243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2026-10-16T12:00:00Z</PublishDate>
  <Abstract>Resultados finales de pruebas y cobertura de la segunda versión de Ferretería Los Maestros.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2032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Informática y Telecomunicaciones</Company>
  <LinksUpToDate>false</LinksUpToDate>
  <CharactersWithSpaces>13185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unitarias y cobertura</dc:title>
  <dc:subject>Proyecto: Ferretería Los Maestros</dc:subject>
  <dc:creator>Sebastián Diaz, Jeremy Hanglin y Martín Caviedes</dc:creator>
  <dc:description/>
  <cp:lastModifiedBy>Martin Caviedes</cp:lastModifiedBy>
  <cp:revision>10</cp:revision>
  <dcterms:created xsi:type="dcterms:W3CDTF">2026-09-12T03:43:00Z</dcterms:created>
  <dcterms:modified xsi:type="dcterms:W3CDTF">2026-10-16T21:57:00Z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