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76" w:before="567" w:after="0"/>
        <w:rPr>
          <w:color w:val="404040"/>
        </w:rPr>
      </w:pPr>
      <w:r>
        <w:rPr>
          <w:color w:val="404040"/>
        </w:rPr>
      </w:r>
    </w:p>
    <w:tbl>
      <w:tblPr>
        <w:tblStyle w:val="Table1"/>
        <w:tblW w:w="9748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15"/>
        <w:gridCol w:w="2957"/>
        <w:gridCol w:w="2384"/>
        <w:gridCol w:w="2391"/>
      </w:tblGrid>
      <w:tr>
        <w:trPr>
          <w:trHeight w:val="280" w:hRule="atLeast"/>
        </w:trPr>
        <w:tc>
          <w:tcPr>
            <w:tcW w:w="2015" w:type="dxa"/>
            <w:vMerge w:val="restart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1151255" cy="1291590"/>
                  <wp:effectExtent l="0" t="0" r="0" b="0"/>
                  <wp:docPr id="1" name="image1.jpg" descr="charge_de_emploi_CMJ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charge_de_emploi_CMJ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7" w:type="dxa"/>
            <w:tcBorders>
              <w:bottom w:val="single" w:sz="4" w:space="0" w:color="BFBFBF"/>
            </w:tcBorders>
            <w:shd w:fill="F7F7F7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84" w:type="dxa"/>
            <w:tcBorders>
              <w:bottom w:val="single" w:sz="4" w:space="0" w:color="BFBFBF"/>
            </w:tcBorders>
            <w:shd w:fill="F7F7F7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91" w:type="dxa"/>
            <w:tcBorders>
              <w:bottom w:val="single" w:sz="4" w:space="0" w:color="BFBFBF"/>
            </w:tcBorders>
            <w:shd w:fill="F7F7F7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2015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7732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Dossier-Projet</w:t>
            </w:r>
          </w:p>
        </w:tc>
      </w:tr>
      <w:tr>
        <w:trPr>
          <w:trHeight w:val="40" w:hRule="atLeast"/>
        </w:trPr>
        <w:tc>
          <w:tcPr>
            <w:tcW w:w="2015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mallCaps/>
                <w:sz w:val="48"/>
                <w:szCs w:val="48"/>
              </w:rPr>
            </w:pPr>
            <w:r>
              <w:rPr>
                <w:smallCaps/>
                <w:sz w:val="48"/>
                <w:szCs w:val="48"/>
              </w:rPr>
            </w:r>
          </w:p>
        </w:tc>
        <w:tc>
          <w:tcPr>
            <w:tcW w:w="7732" w:type="dxa"/>
            <w:gridSpan w:val="3"/>
            <w:tcBorders>
              <w:top w:val="single" w:sz="18" w:space="0" w:color="BFBFBF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  <w:tr>
        <w:trPr>
          <w:trHeight w:val="680" w:hRule="atLeast"/>
        </w:trPr>
        <w:tc>
          <w:tcPr>
            <w:tcW w:w="2015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957" w:type="dxa"/>
            <w:tcBorders/>
            <w:shd w:fill="F2F2F2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84" w:type="dxa"/>
            <w:tcBorders/>
            <w:shd w:fill="F2F2F2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91" w:type="dxa"/>
            <w:tcBorders/>
            <w:shd w:fill="F2F2F2" w:val="clear"/>
            <w:vAlign w:val="bottom"/>
          </w:tcPr>
          <w:p>
            <w:pPr>
              <w:pStyle w:val="LO-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Noto Sans Symbols" w:cs="Noto Sans Symbols" w:ascii="Noto Sans Symbols" w:hAnsi="Noto Sans Symbols"/>
                <w:color w:val="FFFFFF"/>
                <w:sz w:val="48"/>
                <w:szCs w:val="48"/>
              </w:rPr>
              <w:t>◢</w:t>
            </w:r>
          </w:p>
        </w:tc>
      </w:tr>
      <w:tr>
        <w:trPr>
          <w:trHeight w:val="40" w:hRule="atLeast"/>
        </w:trPr>
        <w:tc>
          <w:tcPr>
            <w:tcW w:w="2015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957" w:type="dxa"/>
            <w:tcBorders>
              <w:bottom w:val="single" w:sz="18" w:space="0" w:color="D60093"/>
            </w:tcBorders>
            <w:shd w:fill="FFFFFF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84" w:type="dxa"/>
            <w:tcBorders>
              <w:bottom w:val="single" w:sz="18" w:space="0" w:color="D60093"/>
            </w:tcBorders>
            <w:shd w:fill="FFFFFF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91" w:type="dxa"/>
            <w:tcBorders>
              <w:bottom w:val="single" w:sz="18" w:space="0" w:color="D60093"/>
            </w:tcBorders>
            <w:shd w:fill="FFFFFF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</w:tbl>
    <w:p>
      <w:pPr>
        <w:pStyle w:val="LO-normal"/>
        <w:tabs>
          <w:tab w:val="clear" w:pos="720"/>
          <w:tab w:val="center" w:pos="4536" w:leader="none"/>
          <w:tab w:val="right" w:pos="9072" w:leader="none"/>
        </w:tabs>
        <w:spacing w:lineRule="auto" w:line="240" w:before="0" w:after="0"/>
        <w:rPr/>
      </w:pPr>
      <w:r>
        <w:rPr/>
      </w:r>
    </w:p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</w:p>
    <w:tbl>
      <w:tblPr>
        <w:tblStyle w:val="Table2"/>
        <w:tblW w:w="7796" w:type="dxa"/>
        <w:jc w:val="left"/>
        <w:tblInd w:w="16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808080"/>
              </w:rPr>
              <w:t xml:space="preserve"> </w:t>
            </w:r>
            <w:r>
              <w:rPr>
                <w:color w:val="404040"/>
              </w:rPr>
              <w:t>FÉLIX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Jérémy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  <w:t>70 chemin de la Foyère, 73800 CRUET, Savoie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15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</w:tr>
    </w:tbl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Table3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Certification professionnelle visée</w:t>
            </w:r>
          </w:p>
        </w:tc>
      </w:tr>
      <w:tr>
        <w:trPr>
          <w:trHeight w:val="40" w:hRule="atLeast"/>
        </w:trPr>
        <w:tc>
          <w:tcPr>
            <w:tcW w:w="9782" w:type="dxa"/>
            <w:tcBorders>
              <w:bottom w:val="single" w:sz="12" w:space="0" w:color="D60093"/>
            </w:tcBorders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Exploiter les outils de développement de la chaîne DevOps</w:t>
            </w:r>
          </w:p>
        </w:tc>
      </w:tr>
      <w:tr>
        <w:trPr>
          <w:trHeight w:val="1940" w:hRule="atLeast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  <w:r>
        <w:br w:type="page"/>
      </w:r>
    </w:p>
    <w:tbl>
      <w:tblPr>
        <w:tblStyle w:val="Table4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>
              <w:bottom w:val="single" w:sz="24" w:space="0" w:color="D60093"/>
            </w:tcBorders>
          </w:tcPr>
          <w:p>
            <w:pPr>
              <w:pStyle w:val="LO-normal"/>
              <w:pageBreakBefore/>
              <w:widowControl w:val="false"/>
              <w:spacing w:before="0" w:after="200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>
          <w:trHeight w:val="360" w:hRule="atLeast"/>
        </w:trPr>
        <w:tc>
          <w:tcPr>
            <w:tcW w:w="9782" w:type="dxa"/>
            <w:tcBorders>
              <w:top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1) Remerciements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2) Résumé du projet en anglais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/>
            </w:pPr>
            <w:r>
              <w:rPr>
                <w:b w:val="false"/>
                <w:bCs w:val="false"/>
                <w:color w:val="000000"/>
              </w:rPr>
              <w:t xml:space="preserve">3) </w:t>
            </w:r>
            <w:hyperlink w:anchor="_heading=h.1fob9te">
              <w:r>
                <w:rPr>
                  <w:rStyle w:val="Sautdindex"/>
                  <w:b w:val="false"/>
                  <w:bCs w:val="false"/>
                  <w:color w:val="000000"/>
                </w:rPr>
                <w:t>Liste des compétences du référentiel</w:t>
              </w:r>
            </w:hyperlink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4) Introduction : contexte du projet, résumé exécutif</w:t>
              <w:tab/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5) Partie 1 : compréhension du besoin et traduction technique de la réponse apportée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6) Partie 2 : enjeux de la mise en œuvre du projet : justification des choix et arbitrages réalisés, problèmes rencontrés et solutions apportés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7) Partie 3 : bilan de projet et améliorations envisagées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8) Conclusion : apprentissages, perspectives pour le projet professionnel envisagé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</w:tbl>
    <w:p>
      <w:pPr>
        <w:pStyle w:val="LO-normal"/>
        <w:tabs>
          <w:tab w:val="clear" w:pos="720"/>
          <w:tab w:val="left" w:pos="567" w:leader="none"/>
          <w:tab w:val="right" w:pos="9072" w:leader="none"/>
        </w:tabs>
        <w:spacing w:lineRule="auto" w:line="240" w:before="0" w:after="12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tbl>
      <w:tblPr>
        <w:tblStyle w:val="Table5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pageBreakBefore/>
              <w:widowControl w:val="false"/>
              <w:rPr/>
            </w:pPr>
            <w:bookmarkStart w:id="0" w:name="_heading=h.gjdgxs"/>
            <w:bookmarkEnd w:id="0"/>
            <w:r>
              <w:rPr/>
              <w:t>1 - Remerciements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/>
          </w:tcPr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5440680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br w:type="page"/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Shape 6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4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7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2 – Résumé du projet en anglais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i w:val="false"/>
                <w:i w:val="false"/>
                <w:iCs w:val="false"/>
                <w:color w:val="FFFFFF"/>
                <w:sz w:val="2"/>
                <w:szCs w:val="2"/>
              </w:rPr>
            </w:pPr>
            <w:r>
              <w:rPr>
                <w:b/>
                <w:i w:val="false"/>
                <w:iCs w:val="false"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  <w:t>Copier collé de l’autre résumé en anglais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5440680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4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7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4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6"/>
        <w:tblW w:w="9796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96"/>
      </w:tblGrid>
      <w:tr>
        <w:trPr/>
        <w:tc>
          <w:tcPr>
            <w:tcW w:w="9796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3 - Liste des compétences du référentiel</w:t>
            </w:r>
          </w:p>
        </w:tc>
      </w:tr>
      <w:tr>
        <w:trPr>
          <w:trHeight w:val="20" w:hRule="atLeast"/>
        </w:trPr>
        <w:tc>
          <w:tcPr>
            <w:tcW w:w="9796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96" w:type="dxa"/>
            <w:tcBorders>
              <w:top w:val="single" w:sz="18" w:space="0" w:color="D60093"/>
            </w:tcBorders>
          </w:tcPr>
          <w:p>
            <w:pPr>
              <w:pStyle w:val="Corpsdetexte"/>
              <w:widowControl w:val="false"/>
              <w:spacing w:lineRule="auto" w:line="240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spacing w:lineRule="auto" w:line="240" w:before="0" w:after="0"/>
              <w:rPr>
                <w:color w:val="404040"/>
              </w:rPr>
            </w:pPr>
            <w:bookmarkStart w:id="1" w:name="docs-internal-guid-a4ee2eaf-7fff-dd51-86"/>
            <w:bookmarkEnd w:id="1"/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C1. Assurer le versionnement d’un code source d’une application organisée en fonctionnalités et lots à l’aide d’un logiciel de contrôle de version de manière à garantir la fiabilité du code source dans un environnement multi-contributeurs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Les sources sont versionnées avec Git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Git en ligne de commande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Respect d’un gitflow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Utilisation de Github ou Gitlab par exemple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C2. Contrôler l'exécution du code source à l’aide de tests et d’outils d’analyses statiques du code source afin de minimiser le risque d’erreur dans un contexte de livraison continue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Utilisation d’un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linter (natif IDE ou externe)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Environnement de test (virtuel ou conteneurisé par exemple)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Au moins des tests unitaires d’intégrés (pas de minimum de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coverage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Au moins des tests fonctionnels d’intégrés (pas de minimum de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coverage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Savoir récupérer la valeur de la couverture du code par les tests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Exécuter les tests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Interpréter les résultats et les erreurs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C3. Automatiser les phases de tests unitaires et d’analyses statiques du code source lors du partage des sources à l’aide d’un outil d’intégration continue* de manière à prévenir les erreurs potentielles</w:t>
            </w:r>
          </w:p>
          <w:p>
            <w:pPr>
              <w:pStyle w:val="Corpsdetexte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Configurer l’intégration continue, avec Github Actions ou Gitlab CI/CD</w:t>
            </w:r>
          </w:p>
          <w:p>
            <w:pPr>
              <w:pStyle w:val="Corpsdetexte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Paramétrer les phases d'exécution des tests dans l’environnement de test à chaque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push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(sur la branche concernée)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C4. Concevoir un processus de livraison continue à l’aide d’outils d’automatisation de manière à l’intégrer au processus de développement</w:t>
            </w:r>
          </w:p>
          <w:p>
            <w:pPr>
              <w:pStyle w:val="Corpsdetexte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À chaque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push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(sur la branche concernée) paramétrer les phases de build pour un environnement de pré-production</w:t>
            </w:r>
          </w:p>
          <w:p>
            <w:pPr>
              <w:pStyle w:val="Corpsdetexte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Paramétrer les phases de livraison des builds en environnement de pré-production</w:t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bookmarkStart w:id="2" w:name="docs-internal-guid-1d279132-7fff-3aa6-22"/>
            <w:bookmarkEnd w:id="2"/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C5. Développer l’architecture d’une application en micro-services à l’aide d’outils et de bibliothèques logicielles adaptées afin de réduire la complexité globale du système</w:t>
            </w:r>
          </w:p>
          <w:p>
            <w:pPr>
              <w:pStyle w:val="Corpsdetexte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Décomposer une application monolithique en plusieurs composants et services</w:t>
            </w:r>
          </w:p>
          <w:p>
            <w:pPr>
              <w:pStyle w:val="Corpsdetexte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Utiliser un service de conteneurisation pour tous les environnements : dev, test, prod, etc</w:t>
            </w:r>
          </w:p>
          <w:p>
            <w:pPr>
              <w:pStyle w:val="Corpsdetexte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Adapter toute la chaîne DevOps à cette nouveauté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C6. Concevoir un système de veille technologique permettant la collecte, la classification, l’analyse et la diffusion de l’information aux différents acteurs de l’organisation afin d’améliorer la prise de décisions techniques</w:t>
            </w:r>
          </w:p>
          <w:p>
            <w:pPr>
              <w:pStyle w:val="Corpsdetexte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définir des objectifs à sa veille ou encore des thématiques de veille</w:t>
            </w:r>
          </w:p>
          <w:p>
            <w:pPr>
              <w:pStyle w:val="Corpsdetexte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planifier les temps de veille : durée, fréquence</w:t>
            </w:r>
          </w:p>
          <w:p>
            <w:pPr>
              <w:pStyle w:val="Corpsdetexte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organiser sa collecte d’information : outils de curation, outils de sauvegarde, etc</w:t>
            </w:r>
          </w:p>
          <w:p>
            <w:pPr>
              <w:pStyle w:val="Corpsdetexte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organiser le partage voir la diffusion des informations pertinantes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C7. Accompagner les collaborateurs au sein de l’équipe projet dans la sensibilisation et l’acculturation des méthodes d’organisation et de production DevOps de manière à optimiser le cycle de livraison d’un projet</w:t>
            </w:r>
          </w:p>
          <w:p>
            <w:pPr>
              <w:pStyle w:val="Corpsdetexte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expliquer et partager la culture DevOps</w:t>
            </w:r>
          </w:p>
          <w:p>
            <w:pPr>
              <w:pStyle w:val="Corpsdetexte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expliquer et partager la méthode DevOps : les rôles, les outils, les leviers, etc</w:t>
            </w:r>
          </w:p>
          <w:p>
            <w:pPr>
              <w:pStyle w:val="Corpsdetexte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analyser un processus Devops</w:t>
            </w:r>
          </w:p>
          <w:p>
            <w:pPr>
              <w:pStyle w:val="Corpsdetexte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préconiser des améliorations à un processus DevOps</w:t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Corpsdetexte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5440680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6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4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8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4 – Introduction : contexte du projet, résumé exécutif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 xml:space="preserve">Dans le corps de l’explication, mettre des captures d ‘écran et rentrer dans le détail des outils utilisés APRÈS : 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Pourquoi est-ce que l’on utilise une méthodologie en DevOps ?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Ancienne méthode en Silo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/>
                <w:bCs/>
                <w:color w:val="999999"/>
              </w:rPr>
              <w:t>&gt; image de cycle en « V »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 Les équipes étaitent div en silos de comp où ils y a avait d’un coté les dev (production du code) et de l’autre côté, les Ops (déployemennt du code) propre à un une méthodologie de cycle en « V »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Vers le début du 21ème siècle, le manifeste Agile a été rédigé pour élaborer une nouvelle manière de travailler dans le developpement web, dont voici les 4 grands piliers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 xml:space="preserve">- 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De ces piliers découlent 12 principes sous-jacents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Ce qui a donné lieu, la méthode de cycles itératifs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/>
                <w:bCs/>
                <w:color w:val="999999"/>
              </w:rPr>
              <w:t>&gt; schéma  de cycles itératifs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Avec la démocratisation d’Internet (arrivée de Google en 2003) et la multiplication des données consommées, de nouveaux standards industriels sont apparues, notamment le SRE</w:t>
            </w: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(</w:t>
            </w:r>
            <w:r>
              <w:rPr>
                <w:rFonts w:ascii="sans-serif" w:hAnsi="sans-serif"/>
                <w:b/>
                <w:bCs w:val="false"/>
                <w:i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Site Reliability Engineering</w:t>
            </w: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) dont les principaux objectifs sont de créer des systèmes logiciels évolutifs et fiables.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Avec le DevOps, les développeurs et les Operatifs (« Ops ») se sont rapprochés pour (...)  colaborer ensemble.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Automatisation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Cloud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IasS (« Infrastructure As a Service ») ; pour le projet, j’ai utilisé l’IasS « Néon » pour le stockage des données en ligne.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etc,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/>
                <w:bCs/>
                <w:color w:val="999999"/>
              </w:rPr>
              <w:t>&gt; Pour choisir les outils de devOps, j’ai comparé les différentes techno existantes sur le marché, voici une liste argumentée des outils et de la raison de leur choix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Kanban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Gest (pour les tests)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Docker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Linter (voir la veille techno que j’ai faite)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Git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GitHub (avec « Action » et le fichier yalm)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etc.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Les enjeux du DevOps d’aujourd’hui est d’assurer la qualité et le suivi du code et de l’application dans un environnement multi-contributeurs,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Pour cela, il faut configurer le dépôt gitHub, des règles de Pull Request et des conventions de nommage (vérifiés par EsLint) qui sont les suivantes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CamelCase pour (,,,)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>- KebabCase pour les URL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b w:val="false"/>
                <w:bCs w:val="false"/>
                <w:color w:val="999999"/>
              </w:rPr>
              <w:t xml:space="preserve">- 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Pour s’assurer de la qualité du code, il faut tester son application avec 1) des tests unitaires et 2) des tests e2e.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Voici quelques exemples de tests unitaires que j’ai effectués (avec Gest)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&gt; Code coverage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Pour le build de l’application, 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Pour assurer le déploiement de l’application, il a fallu mettre créer des images, c’est-à-dire (,,,) à l’aide de l’outil Docker pour (...)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Puis déposer ses images (une pour le backend et une pour le frontend) dans un répertoire sur la plateforme DockerHub (pareillement que le code source sur gitHub).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Le DevOps comprend aussi l’intégration continue (CI) avec l’automatisation du linter, des tests (+ code coverage) et la création / dépot automatisées des images sur gitHub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&gt; Schéma d’intégration continue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Par convention, beaucoup d’outils d’intégration continuent utilise des fichiers yalm (sur gitHub Action).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Or, le devOps n’est pas qu’une chaine d’outils automatisées, mais aussi des habitudes de communications entre les membres d’une équipe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Parler de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- Kanban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- Code Review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color w:val="999999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999999"/>
                <w:spacing w:val="0"/>
                <w:sz w:val="22"/>
                <w:szCs w:val="22"/>
              </w:rPr>
              <w:t>- etc,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______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  <w:t>A partir des tickets définis sur Kanban, j’ai créé des branches de fonctionnalité à partir de la branche de développement pour travailler, et valider (via des pull requests) des petits ensembles logiques de code.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  <w:t>Pour pourvoir revenir facilement en arrière lorsqu’un bug survient, il est préférable d’avoir un historique de sauvegardes en faisant concrètement des commits (nommés de façon explicite) régulièrement à chaque fois que l’on rajoute un bout de code fonctionnel et cohérent ;  pour m’y faire penser, j’ai lancé un timmer en arrière-plan qui émet un « bip » tous les 15 minutes.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  <w:t>Le site gitmoji.dev m’a permit d’illustrer le nommage de mes commit de façon visuelle.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808080"/>
              </w:rPr>
            </w:pPr>
            <w:r>
              <w:rPr>
                <w:b w:val="false"/>
                <w:bCs w:val="false"/>
                <w:color w:val="808080"/>
              </w:rPr>
              <w:t>Voici la procédure que j’ai appliquée pour envoyer une branche de fonctionnalité sur gitHub afin d’effectuer la validation collective :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</w:tbl>
    <w:p>
      <w:pPr>
        <w:pStyle w:val="Titre2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5440680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8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4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9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5 – Partie 1 : Compréhension du besoin et traduction technique de la réponse apportée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tabs>
          <w:tab w:val="clear" w:pos="720"/>
          <w:tab w:val="right" w:pos="9071" w:leader="none"/>
        </w:tabs>
        <w:spacing w:lineRule="auto" w:line="240" w:before="200" w:after="200"/>
        <w:ind w:lef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5440680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10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4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7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6 – Partie 2 : Enjeux de la mise en œuvre du projet : justification des choix et arbitrage réalisés, problèmes rencontrés et solutions apportées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5440680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1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4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10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bookmarkStart w:id="3" w:name="_heading=h.2s8eyo1"/>
            <w:bookmarkEnd w:id="3"/>
            <w:r>
              <w:rPr/>
              <w:t>7 – Partie 3 : bilan de projet et améliorations envisagées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5440680</wp:posOffset>
                </wp:positionH>
                <wp:positionV relativeFrom="paragraph">
                  <wp:posOffset>9726930</wp:posOffset>
                </wp:positionV>
                <wp:extent cx="400050" cy="501650"/>
                <wp:effectExtent l="0" t="0" r="0" b="0"/>
                <wp:wrapNone/>
                <wp:docPr id="1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5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4pt;margin-top:765.9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12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bookmarkStart w:id="4" w:name="_heading=h.3rdcrjn"/>
            <w:bookmarkEnd w:id="4"/>
            <w:r>
              <w:rPr/>
              <w:t xml:space="preserve">8 - Conclusions : apprentissages, perspectives pour le projet professionnel envisagé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0" w:top="1417" w:footer="72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Roboto Condensed">
    <w:altName w:val="sans-serif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center" w:pos="8364" w:leader="none"/>
      </w:tabs>
      <w:spacing w:lineRule="auto" w:line="240" w:before="0" w:after="0"/>
      <w:ind w:left="-426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7F7F7F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b/>
        <w:color w:val="7F7F7F"/>
        <w:sz w:val="20"/>
        <w:szCs w:val="20"/>
      </w:rPr>
      <w:t xml:space="preserve"> </w:t>
    </w:r>
    <w:r>
      <mc:AlternateContent>
        <mc:Choice Requires="wps">
          <w:drawing>
            <wp:anchor behindDoc="0" distT="0" distB="94615" distL="76835" distR="141605" simplePos="0" locked="0" layoutInCell="0" allowOverlap="1" relativeHeight="32">
              <wp:simplePos x="0" y="0"/>
              <wp:positionH relativeFrom="column">
                <wp:posOffset>5427980</wp:posOffset>
              </wp:positionH>
              <wp:positionV relativeFrom="paragraph">
                <wp:posOffset>9730740</wp:posOffset>
              </wp:positionV>
              <wp:extent cx="400050" cy="501650"/>
              <wp:effectExtent l="0" t="0" r="0" b="0"/>
              <wp:wrapSquare wrapText="bothSides"/>
              <wp:docPr id="16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99960" cy="5014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88" w:before="0" w:after="0"/>
                            <w:ind w:left="0" w:right="-58" w:hanging="0"/>
                            <w:jc w:val="center"/>
                            <w:rPr/>
                          </w:pPr>
                          <w:r>
                            <w:rPr>
                              <w:rFonts w:eastAsia="Cambria" w:cs="Cambria" w:ascii="Cambria" w:hAnsi="Cambria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40404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PAGE   \* MERGEFORMAT1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Shape 4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7.4pt;margin-top:766.2pt;width:31.45pt;height:39.45pt;mso-wrap-style:square;v-text-anchor:middle;rotation:90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88" w:before="0" w:after="0"/>
                      <w:ind w:left="0" w:right="-58" w:hanging="0"/>
                      <w:jc w:val="center"/>
                      <w:rPr/>
                    </w:pPr>
                    <w:r>
                      <w:rPr>
                        <w:rFonts w:eastAsia="Cambria" w:cs="Cambria" w:ascii="Cambria" w:hAnsi="Cambria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404040"/>
                        <w:position w:val="0"/>
                        <w:sz w:val="28"/>
                        <w:sz w:val="28"/>
                        <w:vertAlign w:val="baseline"/>
                      </w:rPr>
                      <w:t>PAGE   \* MERGEFORMAT1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color w:val="7F7F7F"/>
        <w:sz w:val="18"/>
        <w:szCs w:val="18"/>
      </w:rPr>
      <w:t>Titre Professionnel Développeur.se logiciel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510"/>
      <w:ind w:left="9071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ind w:left="0" w:hanging="0"/>
      <w:rPr/>
    </w:pPr>
    <w:r>
      <w:rPr/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before="0" w:after="200"/>
      <w:ind w:left="0" w:hanging="0"/>
      <w:rPr>
        <w:color w:val="999999"/>
        <w:position w:val="0"/>
        <w:sz w:val="22"/>
        <w:sz w:val="22"/>
        <w:vertAlign w:val="baseline"/>
      </w:rPr>
    </w:pPr>
    <w:r>
      <w:rPr>
        <w:color w:val="999999"/>
      </w:rPr>
      <w:t>Prénom Nom</w:t>
      <w:tab/>
      <w:tab/>
      <w:t>Dossier Projet_Prénom Nom_Date.pdf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-normal"/>
    <w:next w:val="LO-normal"/>
    <w:qFormat/>
    <w:pPr>
      <w:keepNext w:val="true"/>
      <w:keepLines/>
      <w:spacing w:lineRule="auto" w:line="240" w:before="0" w:after="0"/>
      <w:jc w:val="center"/>
    </w:pPr>
    <w:rPr>
      <w:b/>
      <w:smallCaps/>
      <w:color w:val="FFFFFF"/>
      <w:sz w:val="40"/>
      <w:szCs w:val="40"/>
    </w:rPr>
  </w:style>
  <w:style w:type="paragraph" w:styleId="Titre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enInternet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-titr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En-tteetpieddepage"/>
    <w:pPr/>
    <w:rPr/>
  </w:style>
  <w:style w:type="paragraph" w:styleId="Pieddepage">
    <w:name w:val="Footer"/>
    <w:basedOn w:val="En-tteetpieddepage"/>
    <w:pPr/>
    <w:rPr/>
  </w:style>
  <w:style w:type="paragraph" w:styleId="Contenudecadre">
    <w:name w:val="Contenu de cadre"/>
    <w:basedOn w:val="Normal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DL8EcRDOoP1ER7uShlaVeLNK6PQ==">CgMxLjAyCGguZ2pkZ3hzMgloLjMwajB6bGwyCWguMWZvYjl0ZTIJaC4zem55c2g3MgloLjJldDkycDAyCGgudHlqY3d0MgloLjNkeTZ2a20yCWguMXQzaDVzZjIJaC40ZDM0b2c4MgloLjJzOGV5bzEyCWguMTdkcDh2dTIJaC4zcmRjcmpuOAByITFxZHpOV2hRZTB3NEtOREZWbVNoZEV0aWM3Yk81UkpjSQ==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LibreOffice/7.5.3.2$Windows_X86_64 LibreOffice_project/9f56dff12ba03b9acd7730a5a481eea045e468f3</Application>
  <AppVersion>15.0000</AppVersion>
  <Pages>16</Pages>
  <Words>1342</Words>
  <Characters>6949</Characters>
  <CharactersWithSpaces>8151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2024-02-09T14:29:00Z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