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328EF986" w:rsidR="00C930E9" w:rsidRDefault="00802F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cave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0A9706D" w14:textId="75569791" w:rsidR="00AA1C8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637831" w:history="1">
        <w:r w:rsidR="00AA1C80" w:rsidRPr="00B9050D">
          <w:rPr>
            <w:rStyle w:val="Lienhypertexte"/>
          </w:rPr>
          <w:t>1</w:t>
        </w:r>
        <w:r w:rsidR="00AA1C8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A1C80" w:rsidRPr="00B9050D">
          <w:rPr>
            <w:rStyle w:val="Lienhypertexte"/>
          </w:rPr>
          <w:t>Analyse préliminaire</w:t>
        </w:r>
        <w:r w:rsidR="00AA1C80">
          <w:rPr>
            <w:webHidden/>
          </w:rPr>
          <w:tab/>
        </w:r>
        <w:r w:rsidR="00AA1C80">
          <w:rPr>
            <w:webHidden/>
          </w:rPr>
          <w:fldChar w:fldCharType="begin"/>
        </w:r>
        <w:r w:rsidR="00AA1C80">
          <w:rPr>
            <w:webHidden/>
          </w:rPr>
          <w:instrText xml:space="preserve"> PAGEREF _Toc513637831 \h </w:instrText>
        </w:r>
        <w:r w:rsidR="00AA1C80">
          <w:rPr>
            <w:webHidden/>
          </w:rPr>
        </w:r>
        <w:r w:rsidR="00AA1C80">
          <w:rPr>
            <w:webHidden/>
          </w:rPr>
          <w:fldChar w:fldCharType="separate"/>
        </w:r>
        <w:r w:rsidR="00AA1C80">
          <w:rPr>
            <w:webHidden/>
          </w:rPr>
          <w:t>3</w:t>
        </w:r>
        <w:r w:rsidR="00AA1C80">
          <w:rPr>
            <w:webHidden/>
          </w:rPr>
          <w:fldChar w:fldCharType="end"/>
        </w:r>
      </w:hyperlink>
    </w:p>
    <w:p w14:paraId="5F4AF610" w14:textId="7A129150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2" w:history="1">
        <w:r w:rsidRPr="00B9050D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EB64D" w14:textId="18CCBCFD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3" w:history="1">
        <w:r w:rsidRPr="00B9050D">
          <w:rPr>
            <w:rStyle w:val="Lienhypertexte"/>
            <w:i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3496CA" w14:textId="200228B9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4" w:history="1">
        <w:r w:rsidRPr="00B9050D">
          <w:rPr>
            <w:rStyle w:val="Lienhypertexte"/>
            <w:i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9B605" w14:textId="286BD4A0" w:rsidR="00AA1C80" w:rsidRDefault="00AA1C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3637835" w:history="1">
        <w:r w:rsidRPr="00B9050D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_Toc513637835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18DA93" w14:textId="2B5CBBAF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6" w:history="1">
        <w:r w:rsidRPr="00B9050D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85FD83" w14:textId="779993FE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7" w:history="1">
        <w:r w:rsidRPr="00B9050D">
          <w:rPr>
            <w:rStyle w:val="Lienhypertexte"/>
            <w:noProof/>
            <w:highlight w:val="yellow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  <w:highlight w:val="yellow"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B68B3" w14:textId="1D968D07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8" w:history="1">
        <w:r w:rsidRPr="00B9050D">
          <w:rPr>
            <w:rStyle w:val="Lienhypertexte"/>
            <w:noProof/>
            <w:highlight w:val="yellow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  <w:highlight w:val="yellow"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CC7A42" w14:textId="62479E88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39" w:history="1">
        <w:r w:rsidRPr="00B9050D">
          <w:rPr>
            <w:rStyle w:val="Lienhypertexte"/>
            <w:i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7B3103" w14:textId="3ADB65F3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0" w:history="1">
        <w:r w:rsidRPr="00B9050D">
          <w:rPr>
            <w:rStyle w:val="Lienhypertexte"/>
            <w:i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13FD4F" w14:textId="0872B64A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1" w:history="1">
        <w:r w:rsidRPr="00B9050D">
          <w:rPr>
            <w:rStyle w:val="Lienhypertexte"/>
            <w:i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98289" w14:textId="54F8AFD1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2" w:history="1">
        <w:r w:rsidRPr="00B9050D">
          <w:rPr>
            <w:rStyle w:val="Lienhypertexte"/>
            <w:i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19C82" w14:textId="5D6739CD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3" w:history="1">
        <w:r w:rsidRPr="00B9050D">
          <w:rPr>
            <w:rStyle w:val="Lienhypertexte"/>
            <w:noProof/>
            <w:highlight w:val="yellow"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  <w:highlight w:val="yellow"/>
          </w:rPr>
          <w:t>Maquettes / Use cases /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1DFFCB" w14:textId="02CC3263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4" w:history="1">
        <w:r w:rsidRPr="00B9050D">
          <w:rPr>
            <w:rStyle w:val="Lienhypertexte"/>
            <w:noProof/>
            <w:highlight w:val="yellow"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  <w:highlight w:val="yellow"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EADD0C" w14:textId="0A174215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5" w:history="1">
        <w:r w:rsidRPr="00B9050D">
          <w:rPr>
            <w:rStyle w:val="Lienhypertexte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</w:rPr>
          <w:t>(Particularité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2EE815" w14:textId="2171BE64" w:rsidR="00AA1C80" w:rsidRDefault="00AA1C8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6" w:history="1">
        <w:r w:rsidRPr="00B9050D">
          <w:rPr>
            <w:rStyle w:val="Lienhypertexte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</w:rPr>
          <w:t>(Particularité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A357C" w14:textId="2C037AF7" w:rsidR="00AA1C80" w:rsidRDefault="00AA1C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3637847" w:history="1">
        <w:r w:rsidRPr="00B9050D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_Toc513637847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32B74D" w14:textId="608F475C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8" w:history="1">
        <w:r w:rsidRPr="00B9050D">
          <w:rPr>
            <w:rStyle w:val="Lienhypertexte"/>
            <w:i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EFC56" w14:textId="6EC218C2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49" w:history="1">
        <w:r w:rsidRPr="00B9050D">
          <w:rPr>
            <w:rStyle w:val="Lienhypertexte"/>
            <w:i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13305A" w14:textId="3A8CBA00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0" w:history="1">
        <w:r w:rsidRPr="00B9050D">
          <w:rPr>
            <w:rStyle w:val="Lienhypertexte"/>
            <w:i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32E6FA" w14:textId="7B8343B3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1" w:history="1">
        <w:r w:rsidRPr="00B9050D">
          <w:rPr>
            <w:rStyle w:val="Lienhypertexte"/>
            <w:i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D3EF73" w14:textId="21D1A97A" w:rsidR="00AA1C80" w:rsidRDefault="00AA1C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3637852" w:history="1">
        <w:r w:rsidRPr="00B9050D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_Toc513637852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A95AE2C" w14:textId="0CAD80EC" w:rsidR="00AA1C80" w:rsidRDefault="00AA1C8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3637853" w:history="1">
        <w:r w:rsidRPr="00B9050D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_Toc513637853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B47ABF3" w14:textId="7320D2CE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4" w:history="1">
        <w:r w:rsidRPr="00B9050D">
          <w:rPr>
            <w:rStyle w:val="Lienhypertexte"/>
            <w:i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9C4B37" w14:textId="536EA086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5" w:history="1">
        <w:r w:rsidRPr="00B9050D">
          <w:rPr>
            <w:rStyle w:val="Lienhypertexte"/>
            <w:i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E50D4" w14:textId="4C38AC48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6" w:history="1">
        <w:r w:rsidRPr="00B9050D">
          <w:rPr>
            <w:rStyle w:val="Lienhypertexte"/>
            <w:i/>
            <w:iCs/>
            <w:noProof/>
            <w:highlight w:val="yellow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  <w:highlight w:val="yellow"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6F9250" w14:textId="7588639D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7" w:history="1">
        <w:r w:rsidRPr="00B9050D">
          <w:rPr>
            <w:rStyle w:val="Lienhypertexte"/>
            <w:i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4CAA81" w14:textId="0C35E871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8" w:history="1">
        <w:r w:rsidRPr="00B9050D">
          <w:rPr>
            <w:rStyle w:val="Lienhypertexte"/>
            <w:i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35ED7B" w14:textId="449DAF36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59" w:history="1">
        <w:r w:rsidRPr="00B9050D">
          <w:rPr>
            <w:rStyle w:val="Lienhypertexte"/>
            <w:i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E460A0" w14:textId="3585B589" w:rsidR="00AA1C80" w:rsidRDefault="00AA1C8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3637860" w:history="1">
        <w:r w:rsidRPr="00B9050D">
          <w:rPr>
            <w:rStyle w:val="Lienhypertexte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9050D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_Toc513637860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48C062" w14:textId="3D076B3A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513637831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/>
          <w:iCs/>
        </w:rPr>
      </w:pPr>
      <w:bookmarkStart w:id="1" w:name="_Toc513637832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14:paraId="49490A2B" w14:textId="1DDB262B" w:rsidR="00C930E9" w:rsidRDefault="00C930E9"/>
    <w:p w14:paraId="7B540573" w14:textId="2688E31B" w:rsidR="00B90135" w:rsidRDefault="00B90135">
      <w:r>
        <w:t xml:space="preserve">Ce projet est réalisé dans le cadre du TPI final en dernière année au CPNV. Un client est venu demandé de l’aide à l’école parce qu’il voulait trouver une solution afin de gérer son stock de vin de manière optimale. </w:t>
      </w:r>
      <w:r w:rsidR="00E355BF">
        <w:t>C’est lui qui gère la cave à vin du cercle d’Yverdon-les-Bains. Le Cercle est un groupe de personne ayant des centres d’intérêt commun, notamment celui du vin. Ils possèdent une cave à vin avec environ plusieurs centaines de bouteilles de vin.</w:t>
      </w:r>
    </w:p>
    <w:p w14:paraId="6C7D5A66" w14:textId="6642B82C" w:rsidR="00D36C4F" w:rsidRDefault="00D36C4F"/>
    <w:p w14:paraId="28A061A7" w14:textId="5454E582" w:rsidR="00D36C4F" w:rsidRDefault="00D36C4F">
      <w:r>
        <w:t>Le but de ce projet est d’offrir une application mobile de gestion très simple du contenu de la cave. Il y aura aussi une partie web sur leur site internet (</w:t>
      </w:r>
      <w:hyperlink r:id="rId8" w:history="1">
        <w:r w:rsidRPr="00B9782D">
          <w:rPr>
            <w:rStyle w:val="Lienhypertexte"/>
          </w:rPr>
          <w:t>http://www.cercledyverdon.ch</w:t>
        </w:r>
      </w:hyperlink>
      <w:r>
        <w:t xml:space="preserve">) qui permettra aussi la gestion des vins de manière assez simple. </w:t>
      </w:r>
      <w:r w:rsidR="005021DF">
        <w:t xml:space="preserve">Leur site web est hébergé chez </w:t>
      </w:r>
      <w:proofErr w:type="spellStart"/>
      <w:r w:rsidR="005021DF">
        <w:t>Infomaniak</w:t>
      </w:r>
      <w:proofErr w:type="spellEnd"/>
      <w:r w:rsidR="005021DF">
        <w:t xml:space="preserve">. </w:t>
      </w:r>
    </w:p>
    <w:p w14:paraId="12CEC09C" w14:textId="06EBD566" w:rsidR="00371C9E" w:rsidRDefault="00371C9E"/>
    <w:p w14:paraId="20665F2E" w14:textId="48C03A23" w:rsidR="00371C9E" w:rsidRPr="00D36C4F" w:rsidRDefault="00371C9E">
      <w:r>
        <w:t xml:space="preserve">Ces nouvelles pages internet seront accessibles que par certains membres choisis par le webmaster. </w:t>
      </w:r>
    </w:p>
    <w:p w14:paraId="6F7417B7" w14:textId="77777777" w:rsidR="00E355BF" w:rsidRDefault="00E355BF"/>
    <w:p w14:paraId="1217EA51" w14:textId="77777777" w:rsidR="00AE470C" w:rsidRPr="002030ED" w:rsidRDefault="00C930E9" w:rsidP="00791020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</w:t>
      </w:r>
      <w:r w:rsidR="003F2179" w:rsidRPr="002030ED">
        <w:rPr>
          <w:i/>
          <w:iCs/>
          <w:color w:val="FF0000"/>
          <w:szCs w:val="14"/>
        </w:rPr>
        <w:t>chapitre</w:t>
      </w:r>
      <w:r w:rsidRPr="002030ED">
        <w:rPr>
          <w:i/>
          <w:iCs/>
          <w:color w:val="FF0000"/>
          <w:szCs w:val="14"/>
        </w:rPr>
        <w:t xml:space="preserve"> </w:t>
      </w:r>
      <w:r w:rsidR="003F2179" w:rsidRPr="002030ED">
        <w:rPr>
          <w:i/>
          <w:iCs/>
          <w:color w:val="FF0000"/>
          <w:szCs w:val="14"/>
        </w:rPr>
        <w:t>décri</w:t>
      </w:r>
      <w:r w:rsidR="006E2C58" w:rsidRPr="002030ED">
        <w:rPr>
          <w:i/>
          <w:iCs/>
          <w:color w:val="FF0000"/>
          <w:szCs w:val="14"/>
        </w:rPr>
        <w:t>t</w:t>
      </w:r>
      <w:r w:rsidR="003F2179" w:rsidRPr="002030ED">
        <w:rPr>
          <w:i/>
          <w:iCs/>
          <w:color w:val="FF0000"/>
          <w:szCs w:val="14"/>
        </w:rPr>
        <w:t xml:space="preserve"> brièvement le projet,</w:t>
      </w:r>
      <w:r w:rsidR="00F4663F" w:rsidRPr="002030ED">
        <w:rPr>
          <w:i/>
          <w:iCs/>
          <w:color w:val="FF0000"/>
          <w:szCs w:val="14"/>
        </w:rPr>
        <w:t xml:space="preserve"> le cadre dans lequel il est réalisé,</w:t>
      </w:r>
      <w:r w:rsidR="003F2179" w:rsidRPr="002030ED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2030ED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2030ED">
        <w:rPr>
          <w:i/>
          <w:iCs/>
          <w:color w:val="FF0000"/>
          <w:szCs w:val="14"/>
        </w:rPr>
        <w:t xml:space="preserve"> (idées de solutions).</w:t>
      </w:r>
      <w:r w:rsidR="006E2C58" w:rsidRPr="002030ED">
        <w:rPr>
          <w:i/>
          <w:iCs/>
          <w:color w:val="FF0000"/>
          <w:szCs w:val="14"/>
        </w:rPr>
        <w:t xml:space="preserve"> </w:t>
      </w:r>
      <w:r w:rsidR="00591119" w:rsidRPr="002030ED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2030ED">
        <w:rPr>
          <w:i/>
          <w:iCs/>
          <w:color w:val="FF0000"/>
          <w:szCs w:val="14"/>
        </w:rPr>
        <w:t>s</w:t>
      </w:r>
      <w:r w:rsidR="00552793" w:rsidRPr="002030ED">
        <w:rPr>
          <w:i/>
          <w:iCs/>
          <w:color w:val="FF0000"/>
          <w:szCs w:val="14"/>
        </w:rPr>
        <w:t xml:space="preserve"> </w:t>
      </w:r>
      <w:r w:rsidR="00552793" w:rsidRPr="002030ED">
        <w:rPr>
          <w:i/>
          <w:iCs/>
          <w:color w:val="FF0000"/>
          <w:szCs w:val="14"/>
          <w:highlight w:val="yellow"/>
        </w:rPr>
        <w:t>(=</w:t>
      </w:r>
      <w:proofErr w:type="spellStart"/>
      <w:r w:rsidR="00552793" w:rsidRPr="002030ED">
        <w:rPr>
          <w:i/>
          <w:iCs/>
          <w:color w:val="FF0000"/>
          <w:szCs w:val="14"/>
          <w:highlight w:val="yellow"/>
        </w:rPr>
        <w:t>pre</w:t>
      </w:r>
      <w:proofErr w:type="spellEnd"/>
      <w:r w:rsidR="00552793" w:rsidRPr="002030ED">
        <w:rPr>
          <w:i/>
          <w:iCs/>
          <w:color w:val="FF0000"/>
          <w:szCs w:val="14"/>
          <w:highlight w:val="yellow"/>
        </w:rPr>
        <w:t>-TPI)</w:t>
      </w:r>
      <w:r w:rsidR="00591119" w:rsidRPr="002030ED">
        <w:rPr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2030ED" w:rsidRDefault="00AE470C" w:rsidP="006E2C58">
      <w:pPr>
        <w:rPr>
          <w:color w:val="FF0000"/>
          <w:szCs w:val="14"/>
        </w:rPr>
      </w:pPr>
    </w:p>
    <w:p w14:paraId="166ABD1E" w14:textId="77777777" w:rsidR="003F2179" w:rsidRPr="002030ED" w:rsidRDefault="003F2179" w:rsidP="006E2C58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/>
          <w:iCs/>
        </w:rPr>
      </w:pPr>
      <w:bookmarkStart w:id="2" w:name="_Toc513637833"/>
      <w:r w:rsidRPr="00791020">
        <w:rPr>
          <w:iCs/>
        </w:rPr>
        <w:t>Objectifs</w:t>
      </w:r>
      <w:bookmarkEnd w:id="2"/>
    </w:p>
    <w:p w14:paraId="2B52792E" w14:textId="3D2868DB" w:rsidR="006E2C58" w:rsidRDefault="006E2C58" w:rsidP="006E2C58">
      <w:pPr>
        <w:rPr>
          <w:szCs w:val="14"/>
        </w:rPr>
      </w:pPr>
    </w:p>
    <w:p w14:paraId="524B63F6" w14:textId="118034CA" w:rsidR="00371C9E" w:rsidRDefault="00371C9E" w:rsidP="006E2C58">
      <w:pPr>
        <w:rPr>
          <w:szCs w:val="14"/>
        </w:rPr>
      </w:pPr>
      <w:r>
        <w:rPr>
          <w:szCs w:val="14"/>
        </w:rPr>
        <w:t>Les objectifs qui m’ont été transmis pour ce projet sont les suivants :</w:t>
      </w:r>
    </w:p>
    <w:p w14:paraId="7E75D211" w14:textId="5F579479" w:rsidR="00371C9E" w:rsidRDefault="00371C9E" w:rsidP="006E2C58">
      <w:pPr>
        <w:rPr>
          <w:szCs w:val="14"/>
        </w:rPr>
      </w:pPr>
    </w:p>
    <w:p w14:paraId="3DE7C424" w14:textId="24101B75" w:rsidR="00371C9E" w:rsidRDefault="00371C9E" w:rsidP="006E2C58">
      <w:pPr>
        <w:rPr>
          <w:szCs w:val="14"/>
        </w:rPr>
      </w:pPr>
      <w:r>
        <w:rPr>
          <w:szCs w:val="14"/>
        </w:rPr>
        <w:t>Le caviste peut utiliser le site pour :</w:t>
      </w:r>
    </w:p>
    <w:p w14:paraId="18FA1579" w14:textId="32B36D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Introduire un nouveau vin dans le système (base de données)</w:t>
      </w:r>
    </w:p>
    <w:p w14:paraId="2879BFE6" w14:textId="66C681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Ajouter ou retirer des bouteilles d’un vin existant </w:t>
      </w:r>
    </w:p>
    <w:p w14:paraId="686015BA" w14:textId="30CEE426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Imprimer les QR Codes des vins pour les coller sur les étagères (et non sur les bouteilles)</w:t>
      </w:r>
    </w:p>
    <w:p w14:paraId="0C134220" w14:textId="1EC83BA4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Consulter le stock actuel </w:t>
      </w:r>
    </w:p>
    <w:p w14:paraId="02A4C126" w14:textId="10485221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Consulter le stock à une date donnée</w:t>
      </w:r>
    </w:p>
    <w:p w14:paraId="5E38510F" w14:textId="446C2766" w:rsidR="00371C9E" w:rsidRDefault="00371C9E" w:rsidP="00371C9E">
      <w:pPr>
        <w:rPr>
          <w:szCs w:val="14"/>
        </w:rPr>
      </w:pPr>
    </w:p>
    <w:p w14:paraId="0430491A" w14:textId="46452E8F" w:rsidR="00371C9E" w:rsidRDefault="0006624F" w:rsidP="00371C9E">
      <w:pPr>
        <w:rPr>
          <w:szCs w:val="14"/>
        </w:rPr>
      </w:pPr>
      <w:r>
        <w:rPr>
          <w:szCs w:val="14"/>
        </w:rPr>
        <w:t>Le caviste peut utiliser l’application mobile pour :</w:t>
      </w:r>
    </w:p>
    <w:p w14:paraId="67180A4D" w14:textId="23D3F686" w:rsidR="0006624F" w:rsidRDefault="0006624F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 xml:space="preserve">Comparer le nombre théorique (dans la base de données du site) et le nombre effectif de bouteille (en cave) : il scanne le QR Code dans la cave, l’application affiche le nombre de bouteilles théoriquement en stock </w:t>
      </w:r>
    </w:p>
    <w:p w14:paraId="15A53FC9" w14:textId="79ABF19F" w:rsidR="00432832" w:rsidRDefault="00432832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Ajuster le stock :</w:t>
      </w:r>
      <w:r w:rsidR="000B55CA">
        <w:rPr>
          <w:szCs w:val="14"/>
        </w:rPr>
        <w:t xml:space="preserve"> dans le cas où il constate une différence entre théorie et réalité, il ajuste le nombre théorique avec l’application </w:t>
      </w:r>
    </w:p>
    <w:p w14:paraId="4E24ED2F" w14:textId="36CED5AF" w:rsidR="000B55CA" w:rsidRDefault="000B55CA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 xml:space="preserve">Ajouter et retirer des bouteilles de vin existant </w:t>
      </w:r>
    </w:p>
    <w:p w14:paraId="546160E3" w14:textId="77777777" w:rsidR="000B55CA" w:rsidRDefault="000B55CA" w:rsidP="000B55CA">
      <w:pPr>
        <w:rPr>
          <w:szCs w:val="14"/>
        </w:rPr>
      </w:pPr>
    </w:p>
    <w:p w14:paraId="02B4700E" w14:textId="77777777" w:rsidR="000B55CA" w:rsidRDefault="000B55CA" w:rsidP="000B55CA">
      <w:pPr>
        <w:rPr>
          <w:szCs w:val="14"/>
        </w:rPr>
      </w:pPr>
      <w:r>
        <w:rPr>
          <w:szCs w:val="14"/>
        </w:rPr>
        <w:t>L’application mobile doit pouvoir fonctionner hors connexion :</w:t>
      </w:r>
    </w:p>
    <w:p w14:paraId="08760DEE" w14:textId="1941D5E8" w:rsidR="000B55CA" w:rsidRPr="000B55CA" w:rsidRDefault="000B55CA" w:rsidP="000B55CA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 xml:space="preserve">La cave étant un endroit difficilement atteignable par les réseaux WIFI ou 4G, les opérations de consultation et de mise à jour du stock doivent être possible hors connexion. Ce n’est qu’ensuite, lorsque la connexion est rétablie, que le caviste pourra demander la synchronisation du stock. </w:t>
      </w:r>
    </w:p>
    <w:p w14:paraId="340105B4" w14:textId="77777777" w:rsidR="000B55CA" w:rsidRPr="000B55CA" w:rsidRDefault="000B55CA" w:rsidP="000B55CA">
      <w:pPr>
        <w:rPr>
          <w:szCs w:val="14"/>
        </w:rPr>
      </w:pPr>
    </w:p>
    <w:p w14:paraId="15FF9249" w14:textId="77777777" w:rsidR="00AE470C" w:rsidRPr="002030ED" w:rsidRDefault="006E2C58" w:rsidP="00684B3D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030ED">
        <w:rPr>
          <w:i/>
          <w:iCs/>
          <w:color w:val="FF0000"/>
          <w:szCs w:val="14"/>
        </w:rPr>
        <w:t>de c</w:t>
      </w:r>
      <w:r w:rsidRPr="002030ED">
        <w:rPr>
          <w:i/>
          <w:iCs/>
          <w:color w:val="FF0000"/>
          <w:szCs w:val="14"/>
        </w:rPr>
        <w:t>eux-ci devr</w:t>
      </w:r>
      <w:r w:rsidR="007C53D3" w:rsidRPr="002030ED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030ED">
        <w:rPr>
          <w:i/>
          <w:iCs/>
          <w:color w:val="FF0000"/>
          <w:szCs w:val="14"/>
        </w:rPr>
        <w:t xml:space="preserve">éventuellement </w:t>
      </w:r>
      <w:r w:rsidR="007C53D3" w:rsidRPr="002030ED">
        <w:rPr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2030ED" w:rsidRDefault="00AE470C" w:rsidP="007C53D3">
      <w:pPr>
        <w:rPr>
          <w:color w:val="FF0000"/>
          <w:szCs w:val="14"/>
        </w:rPr>
      </w:pPr>
    </w:p>
    <w:p w14:paraId="583AF820" w14:textId="77777777" w:rsidR="007C53D3" w:rsidRPr="002030ED" w:rsidRDefault="007C53D3" w:rsidP="007C53D3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= liste </w:t>
      </w:r>
      <w:proofErr w:type="gramStart"/>
      <w:r w:rsidRPr="00552793">
        <w:rPr>
          <w:i/>
          <w:iCs/>
          <w:szCs w:val="14"/>
          <w:highlight w:val="yellow"/>
        </w:rPr>
        <w:t>de use</w:t>
      </w:r>
      <w:proofErr w:type="gramEnd"/>
      <w:r w:rsidRPr="00552793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3" w:name="_Toc513637834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08E1867" w14:textId="4711F846" w:rsidR="00741D22" w:rsidRDefault="00BF4044" w:rsidP="007C53D3">
      <w:pPr>
        <w:rPr>
          <w:szCs w:val="14"/>
        </w:rPr>
      </w:pPr>
      <w:r>
        <w:rPr>
          <w:szCs w:val="14"/>
        </w:rPr>
        <w:t xml:space="preserve">Le projet a commencé le 08 mai 2018 à 08h55. La fin du TPI est </w:t>
      </w:r>
      <w:bookmarkStart w:id="4" w:name="_GoBack"/>
      <w:bookmarkEnd w:id="4"/>
      <w:r w:rsidR="00AA1C80">
        <w:rPr>
          <w:szCs w:val="14"/>
        </w:rPr>
        <w:t>prévue</w:t>
      </w:r>
      <w:r>
        <w:rPr>
          <w:szCs w:val="14"/>
        </w:rPr>
        <w:t xml:space="preserve"> pour le 7 juin à 10h35. Tous les livrables doivent être transmis avant cette date et heure finale</w:t>
      </w:r>
      <w:r w:rsidR="00F2059F">
        <w:rPr>
          <w:szCs w:val="14"/>
        </w:rPr>
        <w:t>s</w:t>
      </w:r>
      <w:r>
        <w:rPr>
          <w:szCs w:val="14"/>
        </w:rPr>
        <w:t>.</w:t>
      </w:r>
    </w:p>
    <w:p w14:paraId="44ECA56A" w14:textId="264B0BE6" w:rsidR="00BF4044" w:rsidRDefault="00BF4044" w:rsidP="007C53D3">
      <w:pPr>
        <w:rPr>
          <w:szCs w:val="14"/>
        </w:rPr>
      </w:pPr>
      <w:r>
        <w:rPr>
          <w:szCs w:val="14"/>
        </w:rPr>
        <w:t xml:space="preserve"> </w:t>
      </w:r>
    </w:p>
    <w:p w14:paraId="414019DD" w14:textId="77777777" w:rsidR="00AE470C" w:rsidRPr="00741D22" w:rsidRDefault="007C53D3" w:rsidP="00F53ED8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 xml:space="preserve">Ce chapitre montre la planification </w:t>
      </w:r>
      <w:r w:rsidR="00AE470C" w:rsidRPr="00741D22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41D22">
        <w:rPr>
          <w:i/>
          <w:iCs/>
          <w:color w:val="FF0000"/>
          <w:szCs w:val="14"/>
        </w:rPr>
        <w:t>devra être</w:t>
      </w:r>
      <w:r w:rsidR="00AE470C" w:rsidRPr="00741D22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741D22">
        <w:rPr>
          <w:i/>
          <w:iCs/>
          <w:color w:val="FF0000"/>
          <w:szCs w:val="14"/>
        </w:rPr>
        <w:t>a forme d'un diagramme.</w:t>
      </w:r>
    </w:p>
    <w:p w14:paraId="532D1571" w14:textId="77777777" w:rsidR="00AE470C" w:rsidRPr="00741D22" w:rsidRDefault="00AE470C" w:rsidP="00AE470C">
      <w:pPr>
        <w:rPr>
          <w:color w:val="FF0000"/>
          <w:szCs w:val="14"/>
        </w:rPr>
      </w:pPr>
    </w:p>
    <w:p w14:paraId="039C67F2" w14:textId="77777777" w:rsidR="00AE470C" w:rsidRPr="00741D22" w:rsidRDefault="007C53D3" w:rsidP="00AE470C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>Ces éléments peuvent être repris des</w:t>
      </w:r>
      <w:r w:rsidR="00AE470C" w:rsidRPr="00741D22">
        <w:rPr>
          <w:i/>
          <w:iCs/>
          <w:color w:val="FF0000"/>
          <w:szCs w:val="14"/>
        </w:rPr>
        <w:t xml:space="preserve"> spécifications 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513637835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/>
          <w:iCs/>
        </w:rPr>
      </w:pPr>
      <w:bookmarkStart w:id="6" w:name="_Toc513637836"/>
      <w:r>
        <w:rPr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bookmarkStart w:id="7" w:name="_Toc513637837"/>
      <w:r w:rsidRPr="00552793">
        <w:rPr>
          <w:highlight w:val="yellow"/>
        </w:rPr>
        <w:t>Vue d’ensemble</w:t>
      </w:r>
      <w:bookmarkEnd w:id="7"/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bookmarkStart w:id="8" w:name="_Toc513637838"/>
      <w:r w:rsidRPr="00552793">
        <w:rPr>
          <w:highlight w:val="yellow"/>
        </w:rPr>
        <w:t>MCD</w:t>
      </w:r>
      <w:bookmarkEnd w:id="8"/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/>
          <w:iCs/>
        </w:rPr>
      </w:pPr>
      <w:bookmarkStart w:id="9" w:name="_Toc71691012"/>
      <w:bookmarkStart w:id="10" w:name="_Toc513637839"/>
      <w:r w:rsidRPr="00791020">
        <w:rPr>
          <w:iCs/>
        </w:rPr>
        <w:t>Stratégie de test</w:t>
      </w:r>
      <w:bookmarkEnd w:id="9"/>
      <w:bookmarkEnd w:id="10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lastRenderedPageBreak/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/>
          <w:iCs/>
        </w:rPr>
      </w:pPr>
      <w:bookmarkStart w:id="11" w:name="_Toc25553310"/>
      <w:bookmarkStart w:id="12" w:name="_Toc71691015"/>
      <w:bookmarkStart w:id="13" w:name="_Toc513637840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1"/>
      <w:bookmarkEnd w:id="12"/>
      <w:bookmarkEnd w:id="13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/>
          <w:iCs/>
        </w:rPr>
      </w:pPr>
      <w:bookmarkStart w:id="14" w:name="_Toc513637841"/>
      <w:r w:rsidRPr="00791020">
        <w:rPr>
          <w:iCs/>
        </w:rPr>
        <w:t>Planification</w:t>
      </w:r>
      <w:bookmarkEnd w:id="14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/>
          <w:iCs/>
        </w:rPr>
      </w:pPr>
      <w:bookmarkStart w:id="15" w:name="_Toc25553314"/>
      <w:bookmarkStart w:id="16" w:name="_Toc71691019"/>
      <w:bookmarkStart w:id="17" w:name="_Toc513637842"/>
      <w:r w:rsidRPr="00791020">
        <w:rPr>
          <w:iCs/>
        </w:rPr>
        <w:t>Dossier de conception</w:t>
      </w:r>
      <w:bookmarkEnd w:id="15"/>
      <w:bookmarkEnd w:id="16"/>
      <w:bookmarkEnd w:id="17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bookmarkStart w:id="18" w:name="_Toc513637843"/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  <w:bookmarkEnd w:id="18"/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bookmarkStart w:id="19" w:name="_Toc513637844"/>
      <w:r w:rsidRPr="00552793">
        <w:rPr>
          <w:highlight w:val="yellow"/>
        </w:rPr>
        <w:t>MLD</w:t>
      </w:r>
      <w:bookmarkEnd w:id="19"/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20" w:name="_Toc71703259"/>
      <w:bookmarkStart w:id="21" w:name="_Toc513637845"/>
      <w:r>
        <w:t>(Particularité 1)</w:t>
      </w:r>
      <w:bookmarkEnd w:id="21"/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bookmarkStart w:id="22" w:name="_Toc513637846"/>
      <w:r>
        <w:t>(Particularité 2)</w:t>
      </w:r>
      <w:bookmarkEnd w:id="22"/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513637847"/>
      <w:r w:rsidRPr="0049659A">
        <w:t>R</w:t>
      </w:r>
      <w:bookmarkEnd w:id="20"/>
      <w:r w:rsidR="00684B3D">
        <w:t>éalisation</w:t>
      </w:r>
      <w:bookmarkEnd w:id="23"/>
    </w:p>
    <w:p w14:paraId="69D9DA95" w14:textId="77777777" w:rsidR="00AA0785" w:rsidRPr="00791020" w:rsidRDefault="00AA0785" w:rsidP="00AA0785">
      <w:pPr>
        <w:pStyle w:val="Titre2"/>
        <w:rPr>
          <w:i/>
          <w:iCs/>
        </w:rPr>
      </w:pPr>
      <w:bookmarkStart w:id="24" w:name="_Toc25553317"/>
      <w:bookmarkStart w:id="25" w:name="_Toc71691022"/>
      <w:bookmarkStart w:id="26" w:name="_Toc513637848"/>
      <w:r w:rsidRPr="00791020">
        <w:rPr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/>
          <w:iCs/>
        </w:rPr>
      </w:pPr>
      <w:bookmarkStart w:id="28" w:name="_Toc25553321"/>
      <w:bookmarkStart w:id="29" w:name="_Toc71691025"/>
      <w:bookmarkStart w:id="30" w:name="_Toc513637849"/>
      <w:r w:rsidRPr="00791020">
        <w:rPr>
          <w:iCs/>
        </w:rPr>
        <w:t>Description des test</w:t>
      </w:r>
      <w:bookmarkEnd w:id="28"/>
      <w:r w:rsidRPr="00791020">
        <w:rPr>
          <w:iCs/>
        </w:rPr>
        <w:t>s effectués</w:t>
      </w:r>
      <w:bookmarkEnd w:id="29"/>
      <w:bookmarkEnd w:id="30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31" w:name="_Toc25553322"/>
      <w:bookmarkStart w:id="32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/>
          <w:iCs/>
        </w:rPr>
      </w:pPr>
      <w:bookmarkStart w:id="33" w:name="_Toc513637850"/>
      <w:r w:rsidRPr="00791020">
        <w:rPr>
          <w:iCs/>
        </w:rPr>
        <w:t xml:space="preserve">Erreurs </w:t>
      </w:r>
      <w:bookmarkEnd w:id="31"/>
      <w:r w:rsidRPr="00791020">
        <w:rPr>
          <w:iCs/>
        </w:rPr>
        <w:t>restantes</w:t>
      </w:r>
      <w:bookmarkEnd w:id="32"/>
      <w:bookmarkEnd w:id="33"/>
      <w:r w:rsidRPr="00791020">
        <w:rPr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34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4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/>
          <w:iCs/>
        </w:rPr>
      </w:pPr>
      <w:bookmarkStart w:id="35" w:name="_Toc25553326"/>
      <w:bookmarkStart w:id="36" w:name="_Toc71691029"/>
      <w:bookmarkStart w:id="37" w:name="_Toc513637851"/>
      <w:r w:rsidRPr="00791020">
        <w:rPr>
          <w:iCs/>
        </w:rPr>
        <w:t>Liste des documents</w:t>
      </w:r>
      <w:bookmarkEnd w:id="35"/>
      <w:r w:rsidRPr="00791020">
        <w:rPr>
          <w:iCs/>
        </w:rPr>
        <w:t xml:space="preserve"> fournis</w:t>
      </w:r>
      <w:bookmarkEnd w:id="36"/>
      <w:bookmarkEnd w:id="37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lastRenderedPageBreak/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513637852"/>
      <w:r w:rsidRPr="0049659A">
        <w:t>C</w:t>
      </w:r>
      <w:bookmarkEnd w:id="38"/>
      <w:bookmarkEnd w:id="39"/>
      <w:r w:rsidR="00684B3D">
        <w:t>onclusions</w:t>
      </w:r>
      <w:bookmarkEnd w:id="40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513637853"/>
      <w:r w:rsidRPr="0049659A">
        <w:t>A</w:t>
      </w:r>
      <w:bookmarkEnd w:id="41"/>
      <w:r w:rsidR="00684B3D">
        <w:t>nnexes</w:t>
      </w:r>
      <w:bookmarkEnd w:id="42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/>
          <w:iCs/>
        </w:rPr>
      </w:pPr>
      <w:bookmarkStart w:id="43" w:name="_Toc513637854"/>
      <w:r>
        <w:rPr>
          <w:iCs/>
        </w:rPr>
        <w:t>Résumé du rapport du TPI / version succincte de la documentation</w:t>
      </w:r>
      <w:bookmarkEnd w:id="43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/>
          <w:iCs/>
        </w:rPr>
      </w:pPr>
      <w:bookmarkStart w:id="44" w:name="_Toc71703265"/>
      <w:bookmarkStart w:id="45" w:name="_Toc513637855"/>
      <w:r w:rsidRPr="00791020">
        <w:rPr>
          <w:iCs/>
        </w:rPr>
        <w:t>Sources – Bibliographie</w:t>
      </w:r>
      <w:bookmarkEnd w:id="44"/>
      <w:bookmarkEnd w:id="45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/>
          <w:iCs/>
          <w:highlight w:val="yellow"/>
        </w:rPr>
      </w:pPr>
      <w:bookmarkStart w:id="46" w:name="_Toc25553330"/>
      <w:bookmarkStart w:id="47" w:name="_Toc71703266"/>
      <w:bookmarkStart w:id="48" w:name="_Toc513637856"/>
      <w:r w:rsidRPr="00F54092">
        <w:rPr>
          <w:iCs/>
          <w:highlight w:val="yellow"/>
        </w:rPr>
        <w:t xml:space="preserve">Journal de </w:t>
      </w:r>
      <w:bookmarkEnd w:id="46"/>
      <w:bookmarkEnd w:id="47"/>
      <w:r w:rsidR="00245262" w:rsidRPr="00F54092">
        <w:rPr>
          <w:iCs/>
          <w:highlight w:val="yellow"/>
        </w:rPr>
        <w:t>bord</w:t>
      </w:r>
      <w:bookmarkEnd w:id="48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9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/>
          <w:iCs/>
        </w:rPr>
      </w:pPr>
      <w:bookmarkStart w:id="50" w:name="_Toc71703267"/>
      <w:bookmarkStart w:id="51" w:name="_Toc513637857"/>
      <w:r w:rsidRPr="00791020">
        <w:rPr>
          <w:iCs/>
        </w:rPr>
        <w:t>Manuel d'Installation</w:t>
      </w:r>
      <w:bookmarkEnd w:id="49"/>
      <w:bookmarkEnd w:id="50"/>
      <w:bookmarkEnd w:id="51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/>
          <w:iCs/>
        </w:rPr>
      </w:pPr>
      <w:bookmarkStart w:id="52" w:name="_Toc25553332"/>
      <w:bookmarkStart w:id="53" w:name="_Toc71703268"/>
      <w:bookmarkStart w:id="54" w:name="_Toc513637858"/>
      <w:r w:rsidRPr="00791020">
        <w:rPr>
          <w:iCs/>
        </w:rPr>
        <w:t>Manuel d'Utilisation</w:t>
      </w:r>
      <w:bookmarkEnd w:id="52"/>
      <w:bookmarkEnd w:id="53"/>
      <w:bookmarkEnd w:id="54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/>
          <w:iCs/>
        </w:rPr>
      </w:pPr>
      <w:bookmarkStart w:id="55" w:name="_Toc71703270"/>
      <w:bookmarkStart w:id="56" w:name="_Toc25553334"/>
      <w:bookmarkStart w:id="57" w:name="_Toc513637859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5"/>
      <w:bookmarkEnd w:id="57"/>
      <w:r w:rsidR="00AA0785" w:rsidRPr="00791020">
        <w:rPr>
          <w:iCs/>
        </w:rPr>
        <w:t xml:space="preserve"> </w:t>
      </w:r>
      <w:bookmarkEnd w:id="5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3A074BBB" w14:textId="1087511A" w:rsidR="004449E8" w:rsidRDefault="004449E8" w:rsidP="00550FB8">
      <w:pPr>
        <w:pStyle w:val="Titre2"/>
      </w:pPr>
      <w:bookmarkStart w:id="58" w:name="_Toc513637860"/>
      <w:r w:rsidRPr="004449E8">
        <w:t>Journal de bord</w:t>
      </w:r>
      <w:bookmarkEnd w:id="58"/>
      <w:r w:rsidRPr="004449E8">
        <w:t xml:space="preserve"> </w:t>
      </w:r>
    </w:p>
    <w:p w14:paraId="323F1E80" w14:textId="70149719" w:rsidR="00550FB8" w:rsidRDefault="00550FB8" w:rsidP="00550FB8"/>
    <w:p w14:paraId="60F59902" w14:textId="25F04E9E" w:rsidR="00550FB8" w:rsidRDefault="00550FB8" w:rsidP="00550FB8">
      <w:r>
        <w:t xml:space="preserve">09.05.2018 : Faire le point avec M. </w:t>
      </w:r>
      <w:proofErr w:type="spellStart"/>
      <w:r>
        <w:t>Chavey</w:t>
      </w:r>
      <w:proofErr w:type="spellEnd"/>
      <w:r>
        <w:t xml:space="preserve"> pour la partie analyse, je lui ai montré mes maquettes ainsi que mon MLD et mon MCD.</w:t>
      </w:r>
      <w:r w:rsidR="008768B1">
        <w:t xml:space="preserve"> On a fait quelques modifications pour la base de données.</w:t>
      </w:r>
    </w:p>
    <w:p w14:paraId="0F04DAB1" w14:textId="77777777" w:rsidR="008768B1" w:rsidRPr="00550FB8" w:rsidRDefault="008768B1" w:rsidP="00550FB8"/>
    <w:sectPr w:rsidR="008768B1" w:rsidRPr="00550FB8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4FA92" w14:textId="77777777" w:rsidR="006C79EF" w:rsidRDefault="006C79EF">
      <w:r>
        <w:separator/>
      </w:r>
    </w:p>
  </w:endnote>
  <w:endnote w:type="continuationSeparator" w:id="0">
    <w:p w14:paraId="7FDF5A07" w14:textId="77777777" w:rsidR="006C79EF" w:rsidRDefault="006C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34990CA3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A1C80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9B97A" w14:textId="77777777" w:rsidR="006C79EF" w:rsidRDefault="006C79EF">
      <w:r>
        <w:separator/>
      </w:r>
    </w:p>
  </w:footnote>
  <w:footnote w:type="continuationSeparator" w:id="0">
    <w:p w14:paraId="4897385D" w14:textId="77777777" w:rsidR="006C79EF" w:rsidRDefault="006C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7CC"/>
    <w:multiLevelType w:val="hybridMultilevel"/>
    <w:tmpl w:val="F1222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2D9"/>
    <w:multiLevelType w:val="hybridMultilevel"/>
    <w:tmpl w:val="3A80D0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F16095"/>
    <w:multiLevelType w:val="hybridMultilevel"/>
    <w:tmpl w:val="F392B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5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06624F"/>
    <w:rsid w:val="000B55CA"/>
    <w:rsid w:val="00164517"/>
    <w:rsid w:val="001F1CBD"/>
    <w:rsid w:val="002030ED"/>
    <w:rsid w:val="00205685"/>
    <w:rsid w:val="00212505"/>
    <w:rsid w:val="00232E9F"/>
    <w:rsid w:val="00245262"/>
    <w:rsid w:val="00245601"/>
    <w:rsid w:val="00265744"/>
    <w:rsid w:val="00281546"/>
    <w:rsid w:val="00287975"/>
    <w:rsid w:val="002C4C01"/>
    <w:rsid w:val="002F39FF"/>
    <w:rsid w:val="003144D2"/>
    <w:rsid w:val="00360243"/>
    <w:rsid w:val="00371C9E"/>
    <w:rsid w:val="00371ECE"/>
    <w:rsid w:val="003F2179"/>
    <w:rsid w:val="00412714"/>
    <w:rsid w:val="00432832"/>
    <w:rsid w:val="004449E8"/>
    <w:rsid w:val="004502D9"/>
    <w:rsid w:val="0047295B"/>
    <w:rsid w:val="0049659A"/>
    <w:rsid w:val="004C38FB"/>
    <w:rsid w:val="005021DF"/>
    <w:rsid w:val="005143EF"/>
    <w:rsid w:val="00520C19"/>
    <w:rsid w:val="00535DFD"/>
    <w:rsid w:val="005364AB"/>
    <w:rsid w:val="00550FB8"/>
    <w:rsid w:val="00552793"/>
    <w:rsid w:val="00577704"/>
    <w:rsid w:val="00591119"/>
    <w:rsid w:val="0059452B"/>
    <w:rsid w:val="00596E5C"/>
    <w:rsid w:val="005E1E76"/>
    <w:rsid w:val="00673A1D"/>
    <w:rsid w:val="00684B3D"/>
    <w:rsid w:val="006B5D6A"/>
    <w:rsid w:val="006C79EF"/>
    <w:rsid w:val="006E2C58"/>
    <w:rsid w:val="006E51FE"/>
    <w:rsid w:val="00741D22"/>
    <w:rsid w:val="00791020"/>
    <w:rsid w:val="007C53D3"/>
    <w:rsid w:val="00802F94"/>
    <w:rsid w:val="0083170D"/>
    <w:rsid w:val="0083453E"/>
    <w:rsid w:val="0084633D"/>
    <w:rsid w:val="008768B1"/>
    <w:rsid w:val="008D7200"/>
    <w:rsid w:val="009D368F"/>
    <w:rsid w:val="009E64CA"/>
    <w:rsid w:val="00A423EB"/>
    <w:rsid w:val="00A43AF6"/>
    <w:rsid w:val="00AA0785"/>
    <w:rsid w:val="00AA1C80"/>
    <w:rsid w:val="00AA3411"/>
    <w:rsid w:val="00AE470C"/>
    <w:rsid w:val="00B263B7"/>
    <w:rsid w:val="00B31079"/>
    <w:rsid w:val="00B673BB"/>
    <w:rsid w:val="00B90135"/>
    <w:rsid w:val="00BF4044"/>
    <w:rsid w:val="00C315ED"/>
    <w:rsid w:val="00C505B1"/>
    <w:rsid w:val="00C930E9"/>
    <w:rsid w:val="00CB3227"/>
    <w:rsid w:val="00D14A10"/>
    <w:rsid w:val="00D32DE0"/>
    <w:rsid w:val="00D36C4F"/>
    <w:rsid w:val="00D97582"/>
    <w:rsid w:val="00DA4CCB"/>
    <w:rsid w:val="00DB4900"/>
    <w:rsid w:val="00E12330"/>
    <w:rsid w:val="00E24AF8"/>
    <w:rsid w:val="00E355BF"/>
    <w:rsid w:val="00E63311"/>
    <w:rsid w:val="00E934DD"/>
    <w:rsid w:val="00F2059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449E8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cledyverdon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w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F34D1-645E-4F31-A27B-D7ECF2C7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1915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12425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24</cp:revision>
  <cp:lastPrinted>2004-09-01T12:58:00Z</cp:lastPrinted>
  <dcterms:created xsi:type="dcterms:W3CDTF">2018-04-29T10:06:00Z</dcterms:created>
  <dcterms:modified xsi:type="dcterms:W3CDTF">2018-05-09T12:02:00Z</dcterms:modified>
</cp:coreProperties>
</file>