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80" w:after="40"/>
        <w:jc w:val="center"/>
      </w:pPr>
      <w:r>
        <w:rPr>
          <w:rFonts w:ascii="Calibri" w:hAnsi="Calibri"/>
          <w:b/>
          <w:color w:val="000000"/>
          <w:sz w:val="26"/>
        </w:rPr>
        <w:t>UNIVERSIDAD TÉCNICA ESTATAL DE QUEVEDO</w:t>
        <w:br/>
      </w:r>
      <w:r>
        <w:rPr>
          <w:rFonts w:ascii="Calibri" w:hAnsi="Calibri"/>
          <w:color w:val="333333"/>
          <w:sz w:val="19"/>
        </w:rPr>
        <w:t>FACULTAD DE CIENCIAS PECUARIAS Y BIOLÓGICAS — LABORATORIO DE BROMATOLOGÍA</w:t>
        <w:br/>
      </w:r>
      <w:r>
        <w:rPr>
          <w:rFonts w:ascii="Calibri" w:hAnsi="Calibri"/>
          <w:b/>
          <w:color w:val="666666"/>
          <w:sz w:val="18"/>
        </w:rPr>
        <w:t>MANUAL TÉCNICO OPERATIVO Y BASE DE CONOCIMIENTO RAG (YOLO11)</w:t>
      </w:r>
    </w:p>
    <w:p>
      <w:pPr>
        <w:spacing w:before="40" w:after="160"/>
        <w:jc w:val="center"/>
      </w:pPr>
      <w:r>
        <w:rPr>
          <w:color w:val="000000"/>
        </w:rPr>
        <w:t>―――――――――――――――――――――――――――――――――――――――――――――――――――――――</w:t>
      </w:r>
    </w:p>
    <w:p>
      <w:pPr>
        <w:spacing w:before="80" w:after="40"/>
        <w:jc w:val="center"/>
      </w:pPr>
      <w:r>
        <w:rPr>
          <w:rFonts w:ascii="Calibri" w:hAnsi="Calibri"/>
          <w:b/>
          <w:color w:val="000000"/>
          <w:sz w:val="28"/>
        </w:rPr>
        <w:t>EQUIPO N° 6: DESTILADOR DE AGUA METÁLICO CONTINUO DE FIJACIÓN MURAL</w:t>
      </w:r>
    </w:p>
    <w:p>
      <w:pPr>
        <w:spacing w:after="160"/>
        <w:jc w:val="center"/>
      </w:pPr>
      <w:r>
        <w:rPr>
          <w:rFonts w:ascii="Calibri" w:hAnsi="Calibri"/>
          <w:color w:val="333333"/>
          <w:sz w:val="20"/>
        </w:rPr>
        <w:t>Clase YOLO11: [Destilador de Agua Continuo Metalico]  |  Modelo: Destilador Mural Acero Inoxidable 4 L/h (Cat. Boeco WS-400 / Selecta Destil)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2926080" cy="164738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tilador_agua_continuo_metalico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926080" cy="16473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666666"/>
          <w:sz w:val="17"/>
        </w:rPr>
        <w:t>Fotografía 1.0: Vista frontal en el Laboratorio de Bromatología — Destilador de Agua Metálico Continuo de Fijación Mural</w:t>
      </w:r>
    </w:p>
    <w:p>
      <w:pPr>
        <w:spacing w:before="240" w:after="80"/>
      </w:pPr>
      <w:r>
        <w:rPr>
          <w:rFonts w:ascii="Calibri" w:hAnsi="Calibri"/>
          <w:b/>
          <w:color w:val="000000"/>
          <w:sz w:val="24"/>
        </w:rPr>
        <w:t>1. Ficha de Identificación y Especificaciones Técnicas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3312"/>
            <w:vAlign w:val="center"/>
            <w:tcMar>
              <w:top w:w="90" w:type="dxa"/>
              <w:bottom w:w="90" w:type="dxa"/>
              <w:left w:w="130" w:type="dxa"/>
              <w:right w:w="130" w:type="dxa"/>
            </w:tcMar>
            <w:shd w:fill="000000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FFFFFF"/>
                <w:sz w:val="19"/>
              </w:rPr>
              <w:t>Parámetro Instrumental</w:t>
            </w:r>
          </w:p>
        </w:tc>
        <w:tc>
          <w:tcPr>
            <w:tcW w:type="dxa" w:w="6048"/>
            <w:vAlign w:val="center"/>
            <w:tcMar>
              <w:top w:w="90" w:type="dxa"/>
              <w:bottom w:w="90" w:type="dxa"/>
              <w:left w:w="130" w:type="dxa"/>
              <w:right w:w="130" w:type="dxa"/>
            </w:tcMar>
            <w:shd w:fill="000000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FFFFFF"/>
                <w:sz w:val="19"/>
              </w:rPr>
              <w:t>Especificación Oficial Verificada</w:t>
            </w:r>
          </w:p>
        </w:tc>
      </w:tr>
      <w:tr>
        <w:tc>
          <w:tcPr>
            <w:tcW w:type="dxa" w:w="3312"/>
            <w:vAlign w:val="center"/>
            <w:tcMar>
              <w:top w:w="90" w:type="dxa"/>
              <w:bottom w:w="90" w:type="dxa"/>
              <w:left w:w="130" w:type="dxa"/>
              <w:right w:w="130" w:type="dxa"/>
            </w:tcMar>
            <w:shd w:fill="F4F4F4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000000"/>
                <w:sz w:val="18"/>
              </w:rPr>
              <w:t>Nombre Oficial en Laboratorio</w:t>
            </w:r>
          </w:p>
        </w:tc>
        <w:tc>
          <w:tcPr>
            <w:tcW w:type="dxa" w:w="6048"/>
            <w:vAlign w:val="center"/>
            <w:tcMar>
              <w:top w:w="90" w:type="dxa"/>
              <w:bottom w:w="90" w:type="dxa"/>
              <w:left w:w="130" w:type="dxa"/>
              <w:right w:w="130" w:type="dxa"/>
            </w:tcMar>
            <w:shd w:fill="F4F4F4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color w:val="000000"/>
                <w:sz w:val="18"/>
              </w:rPr>
              <w:t>Destilador de Agua Metálico Continuo de Fijación Mural</w:t>
            </w:r>
          </w:p>
        </w:tc>
      </w:tr>
      <w:tr>
        <w:tc>
          <w:tcPr>
            <w:tcW w:type="dxa" w:w="3312"/>
            <w:vAlign w:val="center"/>
            <w:tcMar>
              <w:top w:w="90" w:type="dxa"/>
              <w:bottom w:w="90" w:type="dxa"/>
              <w:left w:w="130" w:type="dxa"/>
              <w:right w:w="130" w:type="dxa"/>
            </w:tcMar>
            <w:shd w:fill="FFFFFF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000000"/>
                <w:sz w:val="18"/>
              </w:rPr>
              <w:t>Etiqueta Roboflow / YOLO11</w:t>
            </w:r>
          </w:p>
        </w:tc>
        <w:tc>
          <w:tcPr>
            <w:tcW w:type="dxa" w:w="6048"/>
            <w:vAlign w:val="center"/>
            <w:tcMar>
              <w:top w:w="90" w:type="dxa"/>
              <w:bottom w:w="90" w:type="dxa"/>
              <w:left w:w="130" w:type="dxa"/>
              <w:right w:w="130" w:type="dxa"/>
            </w:tcMar>
            <w:shd w:fill="FFFFFF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color w:val="000000"/>
                <w:sz w:val="18"/>
              </w:rPr>
              <w:t>Destilador de Agua Continuo Metalico</w:t>
            </w:r>
          </w:p>
        </w:tc>
      </w:tr>
      <w:tr>
        <w:tc>
          <w:tcPr>
            <w:tcW w:type="dxa" w:w="3312"/>
            <w:vAlign w:val="center"/>
            <w:tcMar>
              <w:top w:w="90" w:type="dxa"/>
              <w:bottom w:w="90" w:type="dxa"/>
              <w:left w:w="130" w:type="dxa"/>
              <w:right w:w="130" w:type="dxa"/>
            </w:tcMar>
            <w:shd w:fill="F4F4F4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000000"/>
                <w:sz w:val="18"/>
              </w:rPr>
              <w:t>Fabricante y Procedencia</w:t>
            </w:r>
          </w:p>
        </w:tc>
        <w:tc>
          <w:tcPr>
            <w:tcW w:type="dxa" w:w="6048"/>
            <w:vAlign w:val="center"/>
            <w:tcMar>
              <w:top w:w="90" w:type="dxa"/>
              <w:bottom w:w="90" w:type="dxa"/>
              <w:left w:w="130" w:type="dxa"/>
              <w:right w:w="130" w:type="dxa"/>
            </w:tcMar>
            <w:shd w:fill="F4F4F4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color w:val="000000"/>
                <w:sz w:val="18"/>
              </w:rPr>
              <w:t>Boeco Germany / J.P. SELECTA S.A.</w:t>
            </w:r>
          </w:p>
        </w:tc>
      </w:tr>
      <w:tr>
        <w:tc>
          <w:tcPr>
            <w:tcW w:type="dxa" w:w="3312"/>
            <w:vAlign w:val="center"/>
            <w:tcMar>
              <w:top w:w="90" w:type="dxa"/>
              <w:bottom w:w="90" w:type="dxa"/>
              <w:left w:w="130" w:type="dxa"/>
              <w:right w:w="130" w:type="dxa"/>
            </w:tcMar>
            <w:shd w:fill="FFFFFF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000000"/>
                <w:sz w:val="18"/>
              </w:rPr>
              <w:t>Modelo y Referencia de Catálogo</w:t>
            </w:r>
          </w:p>
        </w:tc>
        <w:tc>
          <w:tcPr>
            <w:tcW w:type="dxa" w:w="6048"/>
            <w:vAlign w:val="center"/>
            <w:tcMar>
              <w:top w:w="90" w:type="dxa"/>
              <w:bottom w:w="90" w:type="dxa"/>
              <w:left w:w="130" w:type="dxa"/>
              <w:right w:w="130" w:type="dxa"/>
            </w:tcMar>
            <w:shd w:fill="FFFFFF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color w:val="000000"/>
                <w:sz w:val="18"/>
              </w:rPr>
              <w:t>Destilador Mural Acero Inoxidable 4 L/h (Cat. Boeco WS-400 / Selecta Destil)</w:t>
            </w:r>
          </w:p>
        </w:tc>
      </w:tr>
      <w:tr>
        <w:tc>
          <w:tcPr>
            <w:tcW w:type="dxa" w:w="3312"/>
            <w:vAlign w:val="center"/>
            <w:tcMar>
              <w:top w:w="90" w:type="dxa"/>
              <w:bottom w:w="90" w:type="dxa"/>
              <w:left w:w="130" w:type="dxa"/>
              <w:right w:w="130" w:type="dxa"/>
            </w:tcMar>
            <w:shd w:fill="F4F4F4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000000"/>
                <w:sz w:val="18"/>
              </w:rPr>
              <w:t>Ubicación en Bromatología UTEQ</w:t>
            </w:r>
          </w:p>
        </w:tc>
        <w:tc>
          <w:tcPr>
            <w:tcW w:type="dxa" w:w="6048"/>
            <w:vAlign w:val="center"/>
            <w:tcMar>
              <w:top w:w="90" w:type="dxa"/>
              <w:bottom w:w="90" w:type="dxa"/>
              <w:left w:w="130" w:type="dxa"/>
              <w:right w:w="130" w:type="dxa"/>
            </w:tcMar>
            <w:shd w:fill="F4F4F4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color w:val="000000"/>
                <w:sz w:val="18"/>
              </w:rPr>
              <w:t>Pared húmeda de destilación y lavado químico</w:t>
            </w:r>
          </w:p>
        </w:tc>
      </w:tr>
      <w:tr>
        <w:tc>
          <w:tcPr>
            <w:tcW w:type="dxa" w:w="3312"/>
            <w:vAlign w:val="center"/>
            <w:tcMar>
              <w:top w:w="90" w:type="dxa"/>
              <w:bottom w:w="90" w:type="dxa"/>
              <w:left w:w="130" w:type="dxa"/>
              <w:right w:w="130" w:type="dxa"/>
            </w:tcMar>
            <w:shd w:fill="FFFFFF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000000"/>
                <w:sz w:val="18"/>
              </w:rPr>
              <w:t>Alimentación Eléctrica</w:t>
            </w:r>
          </w:p>
        </w:tc>
        <w:tc>
          <w:tcPr>
            <w:tcW w:type="dxa" w:w="6048"/>
            <w:vAlign w:val="center"/>
            <w:tcMar>
              <w:top w:w="90" w:type="dxa"/>
              <w:bottom w:w="90" w:type="dxa"/>
              <w:left w:w="130" w:type="dxa"/>
              <w:right w:w="130" w:type="dxa"/>
            </w:tcMar>
            <w:shd w:fill="FFFFFF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color w:val="000000"/>
                <w:sz w:val="18"/>
              </w:rPr>
              <w:t>230 V ~ 50/60 Hz, 3000 W (Monofásico con tierra física de alta capacidad)</w:t>
            </w:r>
          </w:p>
        </w:tc>
      </w:tr>
      <w:tr>
        <w:tc>
          <w:tcPr>
            <w:tcW w:type="dxa" w:w="3312"/>
            <w:vAlign w:val="center"/>
            <w:tcMar>
              <w:top w:w="90" w:type="dxa"/>
              <w:bottom w:w="90" w:type="dxa"/>
              <w:left w:w="130" w:type="dxa"/>
              <w:right w:w="130" w:type="dxa"/>
            </w:tcMar>
            <w:shd w:fill="F4F4F4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000000"/>
                <w:sz w:val="18"/>
              </w:rPr>
              <w:t>Requerimientos de Servicios</w:t>
            </w:r>
          </w:p>
        </w:tc>
        <w:tc>
          <w:tcPr>
            <w:tcW w:type="dxa" w:w="6048"/>
            <w:vAlign w:val="center"/>
            <w:tcMar>
              <w:top w:w="90" w:type="dxa"/>
              <w:bottom w:w="90" w:type="dxa"/>
              <w:left w:w="130" w:type="dxa"/>
              <w:right w:w="130" w:type="dxa"/>
            </w:tcMar>
            <w:shd w:fill="F4F4F4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color w:val="000000"/>
                <w:sz w:val="18"/>
              </w:rPr>
              <w:t>Red de agua potable o prefiltrada (presión 1.5 - 3.5 bar, caudal mínimo 60 L/h) y desagüe continuo</w:t>
            </w:r>
          </w:p>
        </w:tc>
      </w:tr>
      <w:tr>
        <w:tc>
          <w:tcPr>
            <w:tcW w:type="dxa" w:w="3312"/>
            <w:vAlign w:val="center"/>
            <w:tcMar>
              <w:top w:w="90" w:type="dxa"/>
              <w:bottom w:w="90" w:type="dxa"/>
              <w:left w:w="130" w:type="dxa"/>
              <w:right w:w="130" w:type="dxa"/>
            </w:tcMar>
            <w:shd w:fill="FFFFFF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000000"/>
                <w:sz w:val="18"/>
              </w:rPr>
              <w:t>Precio Comercial Aproximado (USD)</w:t>
            </w:r>
          </w:p>
        </w:tc>
        <w:tc>
          <w:tcPr>
            <w:tcW w:type="dxa" w:w="6048"/>
            <w:vAlign w:val="center"/>
            <w:tcMar>
              <w:top w:w="90" w:type="dxa"/>
              <w:bottom w:w="90" w:type="dxa"/>
              <w:left w:w="130" w:type="dxa"/>
              <w:right w:w="130" w:type="dxa"/>
            </w:tcMar>
            <w:shd w:fill="FFFFFF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color w:val="000000"/>
                <w:sz w:val="18"/>
              </w:rPr>
              <w:t>$1,850 USD (Rango estimado: $1,400 - $2,400 USD)</w:t>
            </w:r>
          </w:p>
        </w:tc>
      </w:tr>
      <w:tr>
        <w:tc>
          <w:tcPr>
            <w:tcW w:type="dxa" w:w="3312"/>
            <w:vAlign w:val="center"/>
            <w:tcMar>
              <w:top w:w="90" w:type="dxa"/>
              <w:bottom w:w="90" w:type="dxa"/>
              <w:left w:w="130" w:type="dxa"/>
              <w:right w:w="130" w:type="dxa"/>
            </w:tcMar>
            <w:shd w:fill="F4F4F4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000000"/>
                <w:sz w:val="18"/>
              </w:rPr>
              <w:t>Función Primaria Analítica</w:t>
            </w:r>
          </w:p>
        </w:tc>
        <w:tc>
          <w:tcPr>
            <w:tcW w:type="dxa" w:w="6048"/>
            <w:vAlign w:val="center"/>
            <w:tcMar>
              <w:top w:w="90" w:type="dxa"/>
              <w:bottom w:w="90" w:type="dxa"/>
              <w:left w:w="130" w:type="dxa"/>
              <w:right w:w="130" w:type="dxa"/>
            </w:tcMar>
            <w:shd w:fill="F4F4F4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color w:val="000000"/>
                <w:sz w:val="18"/>
              </w:rPr>
              <w:t>El destilador de agua continuo metálico purifica agua potable de red mediante evaporación térmica y condensación forzada por contracorriente, generando agua destilada de alta pureza analítica (Tipo III / Tipo II según ISO 3696).</w:t>
            </w:r>
          </w:p>
        </w:tc>
      </w:tr>
    </w:tbl>
    <w:p>
      <w:pPr>
        <w:spacing w:after="80"/>
      </w:pPr>
    </w:p>
    <w:p>
      <w:pPr>
        <w:spacing w:before="240" w:after="80"/>
      </w:pPr>
      <w:r>
        <w:rPr>
          <w:rFonts w:ascii="Calibri" w:hAnsi="Calibri"/>
          <w:b/>
          <w:color w:val="000000"/>
          <w:sz w:val="24"/>
        </w:rPr>
        <w:t>2. Fundamento Analítico, Reacciones Químicas y Cálculos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3168"/>
            <w:vAlign w:val="center"/>
            <w:tcMar>
              <w:top w:w="90" w:type="dxa"/>
              <w:bottom w:w="90" w:type="dxa"/>
              <w:left w:w="130" w:type="dxa"/>
              <w:right w:w="130" w:type="dxa"/>
            </w:tcMar>
            <w:shd w:fill="000000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FFFFFF"/>
                <w:sz w:val="19"/>
              </w:rPr>
              <w:t>Mecanismo / Etapa</w:t>
            </w:r>
          </w:p>
        </w:tc>
        <w:tc>
          <w:tcPr>
            <w:tcW w:type="dxa" w:w="6192"/>
            <w:vAlign w:val="center"/>
            <w:tcMar>
              <w:top w:w="90" w:type="dxa"/>
              <w:bottom w:w="90" w:type="dxa"/>
              <w:left w:w="130" w:type="dxa"/>
              <w:right w:w="130" w:type="dxa"/>
            </w:tcMar>
            <w:shd w:fill="000000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FFFFFF"/>
                <w:sz w:val="19"/>
              </w:rPr>
              <w:t>Reacción Química, Principio Físico o Ecuación de Cálculo</w:t>
            </w:r>
          </w:p>
        </w:tc>
      </w:tr>
      <w:tr>
        <w:tc>
          <w:tcPr>
            <w:tcW w:type="dxa" w:w="3168"/>
            <w:vAlign w:val="center"/>
            <w:tcMar>
              <w:top w:w="90" w:type="dxa"/>
              <w:bottom w:w="90" w:type="dxa"/>
              <w:left w:w="130" w:type="dxa"/>
              <w:right w:w="130" w:type="dxa"/>
            </w:tcMar>
            <w:shd w:fill="F4F4F4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000000"/>
                <w:sz w:val="18"/>
              </w:rPr>
              <w:t>1. Cambio de Fase Termodinámico (Caldera)</w:t>
            </w:r>
          </w:p>
        </w:tc>
        <w:tc>
          <w:tcPr>
            <w:tcW w:type="dxa" w:w="6192"/>
            <w:vAlign w:val="center"/>
            <w:tcMar>
              <w:top w:w="90" w:type="dxa"/>
              <w:bottom w:w="90" w:type="dxa"/>
              <w:left w:w="130" w:type="dxa"/>
              <w:right w:w="130" w:type="dxa"/>
            </w:tcMar>
            <w:shd w:fill="F4F4F4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color w:val="000000"/>
                <w:sz w:val="18"/>
              </w:rPr>
              <w:t>H2O (líquido con solutos e iones) + Calor (Delta H_vap = 2257 kJ/kg) --(100°C)--&gt; H2O (vapor purificado) ^</w:t>
            </w:r>
          </w:p>
        </w:tc>
      </w:tr>
      <w:tr>
        <w:tc>
          <w:tcPr>
            <w:tcW w:type="dxa" w:w="3168"/>
            <w:vAlign w:val="center"/>
            <w:tcMar>
              <w:top w:w="90" w:type="dxa"/>
              <w:bottom w:w="90" w:type="dxa"/>
              <w:left w:w="130" w:type="dxa"/>
              <w:right w:w="130" w:type="dxa"/>
            </w:tcMar>
            <w:shd w:fill="FFFFFF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000000"/>
                <w:sz w:val="18"/>
              </w:rPr>
              <w:t>2. Precipitación de Sales y Formación de Sarro en Caldera</w:t>
            </w:r>
          </w:p>
        </w:tc>
        <w:tc>
          <w:tcPr>
            <w:tcW w:type="dxa" w:w="6192"/>
            <w:vAlign w:val="center"/>
            <w:tcMar>
              <w:top w:w="90" w:type="dxa"/>
              <w:bottom w:w="90" w:type="dxa"/>
              <w:left w:w="130" w:type="dxa"/>
              <w:right w:w="130" w:type="dxa"/>
            </w:tcMar>
            <w:shd w:fill="FFFFFF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color w:val="000000"/>
                <w:sz w:val="18"/>
              </w:rPr>
              <w:t>Ca(HCO3)2 (aq) --(Calor)--&gt; CaCO3 (sólido incrustante / sarro) v + CO2 (gas) ^ + H2O</w:t>
            </w:r>
          </w:p>
        </w:tc>
      </w:tr>
      <w:tr>
        <w:tc>
          <w:tcPr>
            <w:tcW w:type="dxa" w:w="3168"/>
            <w:vAlign w:val="center"/>
            <w:tcMar>
              <w:top w:w="90" w:type="dxa"/>
              <w:bottom w:w="90" w:type="dxa"/>
              <w:left w:w="130" w:type="dxa"/>
              <w:right w:w="130" w:type="dxa"/>
            </w:tcMar>
            <w:shd w:fill="F4F4F4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000000"/>
                <w:sz w:val="18"/>
              </w:rPr>
              <w:t>3. Condensación por Enfriamiento en Serpentín</w:t>
            </w:r>
          </w:p>
        </w:tc>
        <w:tc>
          <w:tcPr>
            <w:tcW w:type="dxa" w:w="6192"/>
            <w:vAlign w:val="center"/>
            <w:tcMar>
              <w:top w:w="90" w:type="dxa"/>
              <w:bottom w:w="90" w:type="dxa"/>
              <w:left w:w="130" w:type="dxa"/>
              <w:right w:w="130" w:type="dxa"/>
            </w:tcMar>
            <w:shd w:fill="F4F4F4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color w:val="000000"/>
                <w:sz w:val="18"/>
              </w:rPr>
              <w:t>H2O (vapor sobrecalentado) - Calor sensible y latente ----&gt; H2O (líquido destilado, conductividad &lt; 2.5 µS/cm)</w:t>
            </w:r>
          </w:p>
        </w:tc>
      </w:tr>
      <w:tr>
        <w:tc>
          <w:tcPr>
            <w:tcW w:type="dxa" w:w="3168"/>
            <w:vAlign w:val="center"/>
            <w:tcMar>
              <w:top w:w="90" w:type="dxa"/>
              <w:bottom w:w="90" w:type="dxa"/>
              <w:left w:w="130" w:type="dxa"/>
              <w:right w:w="130" w:type="dxa"/>
            </w:tcMar>
            <w:shd w:fill="FFFFFF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000000"/>
                <w:sz w:val="18"/>
              </w:rPr>
              <w:t>Fórmula: Balance de Calidad del Agua Destilada Producida</w:t>
            </w:r>
          </w:p>
        </w:tc>
        <w:tc>
          <w:tcPr>
            <w:tcW w:type="dxa" w:w="6192"/>
            <w:vAlign w:val="center"/>
            <w:tcMar>
              <w:top w:w="90" w:type="dxa"/>
              <w:bottom w:w="90" w:type="dxa"/>
              <w:left w:w="130" w:type="dxa"/>
              <w:right w:w="130" w:type="dxa"/>
            </w:tcMar>
            <w:shd w:fill="FFFFFF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color w:val="000000"/>
                <w:sz w:val="18"/>
              </w:rPr>
              <w:t>- Conductividad eléctrica a 25 °C: 1.5 a 2.5 µS/cm (Resistividad: 0.4 a 0.67 M-Ohm*cm)</w:t>
              <w:br/>
              <w:t>- pH a 25 °C: 5.5 a 6.8 (ligeramente ácido por disolución pasiva de CO2 atmosférico)</w:t>
              <w:br/>
              <w:t>- Residuo seco por evaporación a 105 °C: &lt; 1.0 mg/kg (&lt; 1 ppm)</w:t>
              <w:br/>
              <w:t>- Iones cloruro, sulfato y amonio: No detectables (&lt; 0.1 mg/L)</w:t>
              <w:br/>
              <w:t>- Metales pesados (Pb, Cu, Fe, Zn): &lt; 0.05 mg/L</w:t>
              <w:br/>
              <w:t>- Clasificación oficial: Cumple con la Norma ISO 3696 Grado 3 y ASTM D1193 Tipo IV</w:t>
            </w:r>
          </w:p>
        </w:tc>
      </w:tr>
    </w:tbl>
    <w:p>
      <w:pPr>
        <w:spacing w:after="80"/>
      </w:pPr>
    </w:p>
    <w:p>
      <w:pPr>
        <w:spacing w:before="240" w:after="80"/>
      </w:pPr>
      <w:r>
        <w:rPr>
          <w:rFonts w:ascii="Calibri" w:hAnsi="Calibri"/>
          <w:b/>
          <w:color w:val="000000"/>
          <w:sz w:val="24"/>
        </w:rPr>
        <w:t>3. Arquitectura Instrumental y Componentes Críticos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576"/>
            <w:vAlign w:val="center"/>
            <w:tcMar>
              <w:top w:w="90" w:type="dxa"/>
              <w:bottom w:w="90" w:type="dxa"/>
              <w:left w:w="130" w:type="dxa"/>
              <w:right w:w="130" w:type="dxa"/>
            </w:tcMar>
            <w:shd w:fill="000000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/>
                <w:color w:val="FFFFFF"/>
                <w:sz w:val="19"/>
              </w:rPr>
              <w:t>N°</w:t>
            </w:r>
          </w:p>
        </w:tc>
        <w:tc>
          <w:tcPr>
            <w:tcW w:type="dxa" w:w="3024"/>
            <w:vAlign w:val="center"/>
            <w:tcMar>
              <w:top w:w="90" w:type="dxa"/>
              <w:bottom w:w="90" w:type="dxa"/>
              <w:left w:w="130" w:type="dxa"/>
              <w:right w:w="130" w:type="dxa"/>
            </w:tcMar>
            <w:shd w:fill="000000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</w:tcPr>
          <w:p>
            <w:pPr>
              <w:spacing w:before="60" w:after="60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Componente Instrumental</w:t>
            </w:r>
          </w:p>
        </w:tc>
        <w:tc>
          <w:tcPr>
            <w:tcW w:type="dxa" w:w="5760"/>
            <w:vAlign w:val="center"/>
            <w:tcMar>
              <w:top w:w="90" w:type="dxa"/>
              <w:bottom w:w="90" w:type="dxa"/>
              <w:left w:w="130" w:type="dxa"/>
              <w:right w:w="130" w:type="dxa"/>
            </w:tcMar>
            <w:shd w:fill="000000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</w:tcPr>
          <w:p>
            <w:pPr>
              <w:spacing w:before="60" w:after="60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Descripción y Función Técnica</w:t>
            </w:r>
          </w:p>
        </w:tc>
      </w:tr>
      <w:tr>
        <w:tc>
          <w:tcPr>
            <w:tcW w:type="dxa" w:w="576"/>
            <w:vAlign w:val="center"/>
            <w:tcMar>
              <w:top w:w="90" w:type="dxa"/>
              <w:bottom w:w="90" w:type="dxa"/>
              <w:left w:w="130" w:type="dxa"/>
              <w:right w:w="130" w:type="dxa"/>
            </w:tcMar>
            <w:shd w:fill="F4F4F4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color w:val="000000"/>
                <w:sz w:val="18"/>
              </w:rPr>
              <w:t>1</w:t>
            </w:r>
          </w:p>
        </w:tc>
        <w:tc>
          <w:tcPr>
            <w:tcW w:type="dxa" w:w="3024"/>
            <w:vAlign w:val="center"/>
            <w:tcMar>
              <w:top w:w="90" w:type="dxa"/>
              <w:bottom w:w="90" w:type="dxa"/>
              <w:left w:w="130" w:type="dxa"/>
              <w:right w:w="130" w:type="dxa"/>
            </w:tcMar>
            <w:shd w:fill="F4F4F4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/>
                <w:color w:val="000000"/>
                <w:sz w:val="18"/>
              </w:rPr>
              <w:t>Caldera cilíndrica de</w:t>
            </w:r>
          </w:p>
        </w:tc>
        <w:tc>
          <w:tcPr>
            <w:tcW w:type="dxa" w:w="5760"/>
            <w:vAlign w:val="center"/>
            <w:tcMar>
              <w:top w:w="90" w:type="dxa"/>
              <w:bottom w:w="90" w:type="dxa"/>
              <w:left w:w="130" w:type="dxa"/>
              <w:right w:w="130" w:type="dxa"/>
            </w:tcMar>
            <w:shd w:fill="F4F4F4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color w:val="000000"/>
                <w:sz w:val="18"/>
              </w:rPr>
              <w:t>Caldera cilíndrica de ebullición fabricada íntegramente en chapa embutida de acero inoxidable sanitario AISI 304 / 316 pulido espejo.</w:t>
            </w:r>
          </w:p>
        </w:tc>
      </w:tr>
      <w:tr>
        <w:tc>
          <w:tcPr>
            <w:tcW w:type="dxa" w:w="576"/>
            <w:vAlign w:val="center"/>
            <w:tcMar>
              <w:top w:w="90" w:type="dxa"/>
              <w:bottom w:w="90" w:type="dxa"/>
              <w:left w:w="130" w:type="dxa"/>
              <w:right w:w="130" w:type="dxa"/>
            </w:tcMar>
            <w:shd w:fill="FFFFFF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color w:val="000000"/>
                <w:sz w:val="18"/>
              </w:rPr>
              <w:t>2</w:t>
            </w:r>
          </w:p>
        </w:tc>
        <w:tc>
          <w:tcPr>
            <w:tcW w:type="dxa" w:w="3024"/>
            <w:vAlign w:val="center"/>
            <w:tcMar>
              <w:top w:w="90" w:type="dxa"/>
              <w:bottom w:w="90" w:type="dxa"/>
              <w:left w:w="130" w:type="dxa"/>
              <w:right w:w="130" w:type="dxa"/>
            </w:tcMar>
            <w:shd w:fill="FFFFFF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/>
                <w:color w:val="000000"/>
                <w:sz w:val="18"/>
              </w:rPr>
              <w:t>Resistencia eléctrica calefactora</w:t>
            </w:r>
          </w:p>
        </w:tc>
        <w:tc>
          <w:tcPr>
            <w:tcW w:type="dxa" w:w="5760"/>
            <w:vAlign w:val="center"/>
            <w:tcMar>
              <w:top w:w="90" w:type="dxa"/>
              <w:bottom w:w="90" w:type="dxa"/>
              <w:left w:w="130" w:type="dxa"/>
              <w:right w:w="130" w:type="dxa"/>
            </w:tcMar>
            <w:shd w:fill="FFFFFF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color w:val="000000"/>
                <w:sz w:val="18"/>
              </w:rPr>
              <w:t>Resistencia eléctrica calefactora blindada de inmersión en acero inoxidable de 3000 W (3.0 kW) de alta transferencia térmica.</w:t>
            </w:r>
          </w:p>
        </w:tc>
      </w:tr>
      <w:tr>
        <w:tc>
          <w:tcPr>
            <w:tcW w:type="dxa" w:w="576"/>
            <w:vAlign w:val="center"/>
            <w:tcMar>
              <w:top w:w="90" w:type="dxa"/>
              <w:bottom w:w="90" w:type="dxa"/>
              <w:left w:w="130" w:type="dxa"/>
              <w:right w:w="130" w:type="dxa"/>
            </w:tcMar>
            <w:shd w:fill="F4F4F4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color w:val="000000"/>
                <w:sz w:val="18"/>
              </w:rPr>
              <w:t>3</w:t>
            </w:r>
          </w:p>
        </w:tc>
        <w:tc>
          <w:tcPr>
            <w:tcW w:type="dxa" w:w="3024"/>
            <w:vAlign w:val="center"/>
            <w:tcMar>
              <w:top w:w="90" w:type="dxa"/>
              <w:bottom w:w="90" w:type="dxa"/>
              <w:left w:w="130" w:type="dxa"/>
              <w:right w:w="130" w:type="dxa"/>
            </w:tcMar>
            <w:shd w:fill="F4F4F4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/>
                <w:color w:val="000000"/>
                <w:sz w:val="18"/>
              </w:rPr>
              <w:t>Refrigerante condensador de</w:t>
            </w:r>
          </w:p>
        </w:tc>
        <w:tc>
          <w:tcPr>
            <w:tcW w:type="dxa" w:w="5760"/>
            <w:vAlign w:val="center"/>
            <w:tcMar>
              <w:top w:w="90" w:type="dxa"/>
              <w:bottom w:w="90" w:type="dxa"/>
              <w:left w:w="130" w:type="dxa"/>
              <w:right w:w="130" w:type="dxa"/>
            </w:tcMar>
            <w:shd w:fill="F4F4F4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color w:val="000000"/>
                <w:sz w:val="18"/>
              </w:rPr>
              <w:t>Refrigerante condensador de serpentín tubular continuo en acero inoxidable alojado en camisa refrigerante desmontable.</w:t>
            </w:r>
          </w:p>
        </w:tc>
      </w:tr>
      <w:tr>
        <w:tc>
          <w:tcPr>
            <w:tcW w:type="dxa" w:w="576"/>
            <w:vAlign w:val="center"/>
            <w:tcMar>
              <w:top w:w="90" w:type="dxa"/>
              <w:bottom w:w="90" w:type="dxa"/>
              <w:left w:w="130" w:type="dxa"/>
              <w:right w:w="130" w:type="dxa"/>
            </w:tcMar>
            <w:shd w:fill="FFFFFF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color w:val="000000"/>
                <w:sz w:val="18"/>
              </w:rPr>
              <w:t>4</w:t>
            </w:r>
          </w:p>
        </w:tc>
        <w:tc>
          <w:tcPr>
            <w:tcW w:type="dxa" w:w="3024"/>
            <w:vAlign w:val="center"/>
            <w:tcMar>
              <w:top w:w="90" w:type="dxa"/>
              <w:bottom w:w="90" w:type="dxa"/>
              <w:left w:w="130" w:type="dxa"/>
              <w:right w:w="130" w:type="dxa"/>
            </w:tcMar>
            <w:shd w:fill="FFFFFF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/>
                <w:color w:val="000000"/>
                <w:sz w:val="18"/>
              </w:rPr>
              <w:t>Sistema de alimentación</w:t>
            </w:r>
          </w:p>
        </w:tc>
        <w:tc>
          <w:tcPr>
            <w:tcW w:type="dxa" w:w="5760"/>
            <w:vAlign w:val="center"/>
            <w:tcMar>
              <w:top w:w="90" w:type="dxa"/>
              <w:bottom w:w="90" w:type="dxa"/>
              <w:left w:w="130" w:type="dxa"/>
              <w:right w:w="130" w:type="dxa"/>
            </w:tcMar>
            <w:shd w:fill="FFFFFF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color w:val="000000"/>
                <w:sz w:val="18"/>
              </w:rPr>
              <w:t>Sistema de alimentación de nivel constante con rebose continuo y válvula flotante de equilibrio hidráulico.</w:t>
            </w:r>
          </w:p>
        </w:tc>
      </w:tr>
      <w:tr>
        <w:tc>
          <w:tcPr>
            <w:tcW w:type="dxa" w:w="576"/>
            <w:vAlign w:val="center"/>
            <w:tcMar>
              <w:top w:w="90" w:type="dxa"/>
              <w:bottom w:w="90" w:type="dxa"/>
              <w:left w:w="130" w:type="dxa"/>
              <w:right w:w="130" w:type="dxa"/>
            </w:tcMar>
            <w:shd w:fill="F4F4F4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color w:val="000000"/>
                <w:sz w:val="18"/>
              </w:rPr>
              <w:t>5</w:t>
            </w:r>
          </w:p>
        </w:tc>
        <w:tc>
          <w:tcPr>
            <w:tcW w:type="dxa" w:w="3024"/>
            <w:vAlign w:val="center"/>
            <w:tcMar>
              <w:top w:w="90" w:type="dxa"/>
              <w:bottom w:w="90" w:type="dxa"/>
              <w:left w:w="130" w:type="dxa"/>
              <w:right w:w="130" w:type="dxa"/>
            </w:tcMar>
            <w:shd w:fill="F4F4F4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/>
                <w:color w:val="000000"/>
                <w:sz w:val="18"/>
              </w:rPr>
              <w:t>Dispositivo bimetálico de</w:t>
            </w:r>
          </w:p>
        </w:tc>
        <w:tc>
          <w:tcPr>
            <w:tcW w:type="dxa" w:w="5760"/>
            <w:vAlign w:val="center"/>
            <w:tcMar>
              <w:top w:w="90" w:type="dxa"/>
              <w:bottom w:w="90" w:type="dxa"/>
              <w:left w:w="130" w:type="dxa"/>
              <w:right w:w="130" w:type="dxa"/>
            </w:tcMar>
            <w:shd w:fill="F4F4F4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color w:val="000000"/>
                <w:sz w:val="18"/>
              </w:rPr>
              <w:t>Dispositivo bimetálico de seguridad por sobretemperatura (corte automático si la caldera queda sin flujo de agua) con pulsador de rearme manual.</w:t>
            </w:r>
          </w:p>
        </w:tc>
      </w:tr>
      <w:tr>
        <w:tc>
          <w:tcPr>
            <w:tcW w:type="dxa" w:w="576"/>
            <w:vAlign w:val="center"/>
            <w:tcMar>
              <w:top w:w="90" w:type="dxa"/>
              <w:bottom w:w="90" w:type="dxa"/>
              <w:left w:w="130" w:type="dxa"/>
              <w:right w:w="130" w:type="dxa"/>
            </w:tcMar>
            <w:shd w:fill="FFFFFF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color w:val="000000"/>
                <w:sz w:val="18"/>
              </w:rPr>
              <w:t>6</w:t>
            </w:r>
          </w:p>
        </w:tc>
        <w:tc>
          <w:tcPr>
            <w:tcW w:type="dxa" w:w="3024"/>
            <w:vAlign w:val="center"/>
            <w:tcMar>
              <w:top w:w="90" w:type="dxa"/>
              <w:bottom w:w="90" w:type="dxa"/>
              <w:left w:w="130" w:type="dxa"/>
              <w:right w:w="130" w:type="dxa"/>
            </w:tcMar>
            <w:shd w:fill="FFFFFF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/>
                <w:color w:val="000000"/>
                <w:sz w:val="18"/>
              </w:rPr>
              <w:t>Tubo de salida</w:t>
            </w:r>
          </w:p>
        </w:tc>
        <w:tc>
          <w:tcPr>
            <w:tcW w:type="dxa" w:w="5760"/>
            <w:vAlign w:val="center"/>
            <w:tcMar>
              <w:top w:w="90" w:type="dxa"/>
              <w:bottom w:w="90" w:type="dxa"/>
              <w:left w:w="130" w:type="dxa"/>
              <w:right w:w="130" w:type="dxa"/>
            </w:tcMar>
            <w:shd w:fill="FFFFFF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color w:val="000000"/>
                <w:sz w:val="18"/>
              </w:rPr>
              <w:t>Tubo de salida de agua destilada con cánula de aireación y tubo de rebose de agua de refrigeración hacia desagüe.</w:t>
            </w:r>
          </w:p>
        </w:tc>
      </w:tr>
      <w:tr>
        <w:tc>
          <w:tcPr>
            <w:tcW w:type="dxa" w:w="576"/>
            <w:vAlign w:val="center"/>
            <w:tcMar>
              <w:top w:w="90" w:type="dxa"/>
              <w:bottom w:w="90" w:type="dxa"/>
              <w:left w:w="130" w:type="dxa"/>
              <w:right w:w="130" w:type="dxa"/>
            </w:tcMar>
            <w:shd w:fill="F4F4F4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color w:val="000000"/>
                <w:sz w:val="18"/>
              </w:rPr>
              <w:t>7</w:t>
            </w:r>
          </w:p>
        </w:tc>
        <w:tc>
          <w:tcPr>
            <w:tcW w:type="dxa" w:w="3024"/>
            <w:vAlign w:val="center"/>
            <w:tcMar>
              <w:top w:w="90" w:type="dxa"/>
              <w:bottom w:w="90" w:type="dxa"/>
              <w:left w:w="130" w:type="dxa"/>
              <w:right w:w="130" w:type="dxa"/>
            </w:tcMar>
            <w:shd w:fill="F4F4F4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/>
                <w:color w:val="000000"/>
                <w:sz w:val="18"/>
              </w:rPr>
              <w:t>Chasis de fijación</w:t>
            </w:r>
          </w:p>
        </w:tc>
        <w:tc>
          <w:tcPr>
            <w:tcW w:type="dxa" w:w="5760"/>
            <w:vAlign w:val="center"/>
            <w:tcMar>
              <w:top w:w="90" w:type="dxa"/>
              <w:bottom w:w="90" w:type="dxa"/>
              <w:left w:w="130" w:type="dxa"/>
              <w:right w:w="130" w:type="dxa"/>
            </w:tcMar>
            <w:shd w:fill="F4F4F4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color w:val="000000"/>
                <w:sz w:val="18"/>
              </w:rPr>
              <w:t>Chasis de fijación mural reforzado en acero esmaltado epoxi resistente a la corrosión ambiental.</w:t>
            </w:r>
          </w:p>
        </w:tc>
      </w:tr>
    </w:tbl>
    <w:p>
      <w:pPr>
        <w:spacing w:after="80"/>
      </w:pPr>
    </w:p>
    <w:p>
      <w:pPr>
        <w:spacing w:before="240" w:after="80"/>
      </w:pPr>
      <w:r>
        <w:rPr>
          <w:rFonts w:ascii="Calibri" w:hAnsi="Calibri"/>
          <w:b/>
          <w:color w:val="000000"/>
          <w:sz w:val="24"/>
        </w:rPr>
        <w:t>4. Procedimiento Operativo Normalizado (PNO / SOP Paso a Paso)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592"/>
            <w:vAlign w:val="center"/>
            <w:tcMar>
              <w:top w:w="90" w:type="dxa"/>
              <w:bottom w:w="90" w:type="dxa"/>
              <w:left w:w="130" w:type="dxa"/>
              <w:right w:w="130" w:type="dxa"/>
            </w:tcMar>
            <w:shd w:fill="000000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FFFFFF"/>
                <w:sz w:val="19"/>
              </w:rPr>
              <w:t>Fase Operativa</w:t>
            </w:r>
          </w:p>
        </w:tc>
        <w:tc>
          <w:tcPr>
            <w:tcW w:type="dxa" w:w="4896"/>
            <w:vAlign w:val="center"/>
            <w:tcMar>
              <w:top w:w="90" w:type="dxa"/>
              <w:bottom w:w="90" w:type="dxa"/>
              <w:left w:w="130" w:type="dxa"/>
              <w:right w:w="130" w:type="dxa"/>
            </w:tcMar>
            <w:shd w:fill="000000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FFFFFF"/>
                <w:sz w:val="19"/>
              </w:rPr>
              <w:t>Instrucciones de Ejecución Paso a Paso</w:t>
            </w:r>
          </w:p>
        </w:tc>
        <w:tc>
          <w:tcPr>
            <w:tcW w:type="dxa" w:w="1872"/>
            <w:vAlign w:val="center"/>
            <w:tcMar>
              <w:top w:w="90" w:type="dxa"/>
              <w:bottom w:w="90" w:type="dxa"/>
              <w:left w:w="130" w:type="dxa"/>
              <w:right w:w="130" w:type="dxa"/>
            </w:tcMar>
            <w:shd w:fill="000000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FFFFFF"/>
                <w:sz w:val="19"/>
              </w:rPr>
              <w:t>Puntos Críticos de Control</w:t>
            </w:r>
          </w:p>
        </w:tc>
      </w:tr>
      <w:tr>
        <w:tc>
          <w:tcPr>
            <w:tcW w:type="dxa" w:w="2592"/>
            <w:vAlign w:val="center"/>
            <w:tcMar>
              <w:top w:w="90" w:type="dxa"/>
              <w:bottom w:w="90" w:type="dxa"/>
              <w:left w:w="130" w:type="dxa"/>
              <w:right w:w="130" w:type="dxa"/>
            </w:tcMar>
            <w:shd w:fill="F4F4F4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000000"/>
                <w:sz w:val="18"/>
              </w:rPr>
              <w:t>Fase 1: Verificación de Conexiones Hidráulicas</w:t>
            </w:r>
          </w:p>
        </w:tc>
        <w:tc>
          <w:tcPr>
            <w:tcW w:type="dxa" w:w="4896"/>
            <w:vAlign w:val="center"/>
            <w:tcMar>
              <w:top w:w="90" w:type="dxa"/>
              <w:bottom w:w="90" w:type="dxa"/>
              <w:left w:w="130" w:type="dxa"/>
              <w:right w:w="130" w:type="dxa"/>
            </w:tcMar>
            <w:shd w:fill="F4F4F4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color w:val="000000"/>
                <w:sz w:val="18"/>
              </w:rPr>
              <w:t>Comprobar que la manguera de entrada de agua de red esté firmemente acoplada a la espiga metálica con abrazadera de presión. Verificar que la manguera de desagüe de refrigeración esté dirigida al sumidero sin estrangulamientos y con caída libre de gravedad. Comprobar que la manguera de salida de agua destilada descargue en un bidón de polietileno de alta densidad (HDPE) de 20 L perfectamente limpio y rotulado.</w:t>
            </w:r>
          </w:p>
        </w:tc>
        <w:tc>
          <w:tcPr>
            <w:tcW w:type="dxa" w:w="1872"/>
            <w:vAlign w:val="center"/>
            <w:tcMar>
              <w:top w:w="90" w:type="dxa"/>
              <w:bottom w:w="90" w:type="dxa"/>
              <w:left w:w="130" w:type="dxa"/>
              <w:right w:w="130" w:type="dxa"/>
            </w:tcMar>
            <w:shd w:fill="F4F4F4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i/>
                <w:color w:val="000000"/>
                <w:sz w:val="18"/>
              </w:rPr>
              <w:t>Verificar agua de calderín y suministro de reactivos.</w:t>
            </w:r>
          </w:p>
        </w:tc>
      </w:tr>
      <w:tr>
        <w:tc>
          <w:tcPr>
            <w:tcW w:type="dxa" w:w="2592"/>
            <w:vAlign w:val="center"/>
            <w:tcMar>
              <w:top w:w="90" w:type="dxa"/>
              <w:bottom w:w="90" w:type="dxa"/>
              <w:left w:w="130" w:type="dxa"/>
              <w:right w:w="130" w:type="dxa"/>
            </w:tcMar>
            <w:shd w:fill="FFFFFF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000000"/>
                <w:sz w:val="18"/>
              </w:rPr>
              <w:t>Fase 2: Alimentación Hidráulica Inicial</w:t>
            </w:r>
          </w:p>
        </w:tc>
        <w:tc>
          <w:tcPr>
            <w:tcW w:type="dxa" w:w="4896"/>
            <w:vAlign w:val="center"/>
            <w:tcMar>
              <w:top w:w="90" w:type="dxa"/>
              <w:bottom w:w="90" w:type="dxa"/>
              <w:left w:w="130" w:type="dxa"/>
              <w:right w:w="130" w:type="dxa"/>
            </w:tcMar>
            <w:shd w:fill="FFFFFF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color w:val="000000"/>
                <w:sz w:val="18"/>
              </w:rPr>
              <w:t>Abrir la llave de paso de agua de la red general. Esperar a que el agua ingrese al condensador y empiece a llenar la caldera de ebullición. Cuando el agua comience a salir en flujo continuo por el tubo de rebose hacia el desagüe, significa que el nivel de seguridad de la caldera ha sido alcanzado.</w:t>
            </w:r>
          </w:p>
        </w:tc>
        <w:tc>
          <w:tcPr>
            <w:tcW w:type="dxa" w:w="1872"/>
            <w:vAlign w:val="center"/>
            <w:tcMar>
              <w:top w:w="90" w:type="dxa"/>
              <w:bottom w:w="90" w:type="dxa"/>
              <w:left w:w="130" w:type="dxa"/>
              <w:right w:w="130" w:type="dxa"/>
            </w:tcMar>
            <w:shd w:fill="FFFFFF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i/>
                <w:color w:val="000000"/>
                <w:sz w:val="18"/>
              </w:rPr>
              <w:t>Esperar estabilización térmica previa al ciclo.</w:t>
            </w:r>
          </w:p>
        </w:tc>
      </w:tr>
      <w:tr>
        <w:tc>
          <w:tcPr>
            <w:tcW w:type="dxa" w:w="2592"/>
            <w:vAlign w:val="center"/>
            <w:tcMar>
              <w:top w:w="90" w:type="dxa"/>
              <w:bottom w:w="90" w:type="dxa"/>
              <w:left w:w="130" w:type="dxa"/>
              <w:right w:w="130" w:type="dxa"/>
            </w:tcMar>
            <w:shd w:fill="F4F4F4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000000"/>
                <w:sz w:val="18"/>
              </w:rPr>
              <w:t>Fase 3: Activación Eléctrica y Régimen de Ebullición</w:t>
            </w:r>
          </w:p>
        </w:tc>
        <w:tc>
          <w:tcPr>
            <w:tcW w:type="dxa" w:w="4896"/>
            <w:vAlign w:val="center"/>
            <w:tcMar>
              <w:top w:w="90" w:type="dxa"/>
              <w:bottom w:w="90" w:type="dxa"/>
              <w:left w:w="130" w:type="dxa"/>
              <w:right w:w="130" w:type="dxa"/>
            </w:tcMar>
            <w:shd w:fill="F4F4F4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color w:val="000000"/>
                <w:sz w:val="18"/>
              </w:rPr>
              <w:t>Accionar el interruptor general eléctrico bipolar (con luz piloto). NUNCA encender el interruptor con la caldera vacía o sin flujo de rebose (riesgo inminente de quemado de la resistencia de 3000 W). En aproximadamente 10 a 15 minutos, se alcanzará la ebullición plena y comenzará el goteo constante de agua destilada por el pico colector. Descartar los primeros 500 mL producidos al inicio de la jornada para enjuague del condensador.</w:t>
            </w:r>
          </w:p>
        </w:tc>
        <w:tc>
          <w:tcPr>
            <w:tcW w:type="dxa" w:w="1872"/>
            <w:vAlign w:val="center"/>
            <w:tcMar>
              <w:top w:w="90" w:type="dxa"/>
              <w:bottom w:w="90" w:type="dxa"/>
              <w:left w:w="130" w:type="dxa"/>
              <w:right w:w="130" w:type="dxa"/>
            </w:tcMar>
            <w:shd w:fill="F4F4F4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i/>
                <w:color w:val="000000"/>
                <w:sz w:val="18"/>
              </w:rPr>
              <w:t>Comprobar hermeticidad y viraje de color / flujo.</w:t>
            </w:r>
          </w:p>
        </w:tc>
      </w:tr>
      <w:tr>
        <w:tc>
          <w:tcPr>
            <w:tcW w:type="dxa" w:w="2592"/>
            <w:vAlign w:val="center"/>
            <w:tcMar>
              <w:top w:w="90" w:type="dxa"/>
              <w:bottom w:w="90" w:type="dxa"/>
              <w:left w:w="130" w:type="dxa"/>
              <w:right w:w="130" w:type="dxa"/>
            </w:tcMar>
            <w:shd w:fill="FFFFFF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000000"/>
                <w:sz w:val="18"/>
              </w:rPr>
              <w:t>Fase 4: Monitoreo Durante el Funcionamiento</w:t>
            </w:r>
          </w:p>
        </w:tc>
        <w:tc>
          <w:tcPr>
            <w:tcW w:type="dxa" w:w="4896"/>
            <w:vAlign w:val="center"/>
            <w:tcMar>
              <w:top w:w="90" w:type="dxa"/>
              <w:bottom w:w="90" w:type="dxa"/>
              <w:left w:w="130" w:type="dxa"/>
              <w:right w:w="130" w:type="dxa"/>
            </w:tcMar>
            <w:shd w:fill="FFFFFF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color w:val="000000"/>
                <w:sz w:val="18"/>
              </w:rPr>
              <w:t>Supervisar periódicamente que el flujo de agua de refrigeración hacia el desagüe permanezca templado (aproximadamente 40-50 °C). Si sale excesivamente caliente o emite vapor por el tubo de rebose, aumentar ligeramente el caudal de entrada de agua de red.</w:t>
            </w:r>
          </w:p>
        </w:tc>
        <w:tc>
          <w:tcPr>
            <w:tcW w:type="dxa" w:w="1872"/>
            <w:vAlign w:val="center"/>
            <w:tcMar>
              <w:top w:w="90" w:type="dxa"/>
              <w:bottom w:w="90" w:type="dxa"/>
              <w:left w:w="130" w:type="dxa"/>
              <w:right w:w="130" w:type="dxa"/>
            </w:tcMar>
            <w:shd w:fill="FFFFFF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i/>
                <w:color w:val="000000"/>
                <w:sz w:val="18"/>
              </w:rPr>
              <w:t>Desconexión oportuna y lectura volumétrica exacta.</w:t>
            </w:r>
          </w:p>
        </w:tc>
      </w:tr>
      <w:tr>
        <w:tc>
          <w:tcPr>
            <w:tcW w:type="dxa" w:w="2592"/>
            <w:vAlign w:val="center"/>
            <w:tcMar>
              <w:top w:w="90" w:type="dxa"/>
              <w:bottom w:w="90" w:type="dxa"/>
              <w:left w:w="130" w:type="dxa"/>
              <w:right w:w="130" w:type="dxa"/>
            </w:tcMar>
            <w:shd w:fill="F4F4F4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000000"/>
                <w:sz w:val="18"/>
              </w:rPr>
              <w:t>Fase 5: Parada y Enfriamiento Seguro</w:t>
            </w:r>
          </w:p>
        </w:tc>
        <w:tc>
          <w:tcPr>
            <w:tcW w:type="dxa" w:w="4896"/>
            <w:vAlign w:val="center"/>
            <w:tcMar>
              <w:top w:w="90" w:type="dxa"/>
              <w:bottom w:w="90" w:type="dxa"/>
              <w:left w:w="130" w:type="dxa"/>
              <w:right w:w="130" w:type="dxa"/>
            </w:tcMar>
            <w:shd w:fill="F4F4F4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color w:val="000000"/>
                <w:sz w:val="18"/>
              </w:rPr>
              <w:t>Para detener la producción: desconectar en primer lugar el interruptor eléctrico de la resistencia. Dejar correr el agua de refrigeración durante 5 a 10 minutos adicionales para que la caldera y la resistencia se enfríen por debajo de 60 °C (previniendo incrustación térmica violenta de sales). Cerrar la llave de paso del agua de red. Tapar herméticamente el bidón de almacenamiento de agua destilada.</w:t>
            </w:r>
          </w:p>
        </w:tc>
        <w:tc>
          <w:tcPr>
            <w:tcW w:type="dxa" w:w="1872"/>
            <w:vAlign w:val="center"/>
            <w:tcMar>
              <w:top w:w="90" w:type="dxa"/>
              <w:bottom w:w="90" w:type="dxa"/>
              <w:left w:w="130" w:type="dxa"/>
              <w:right w:w="130" w:type="dxa"/>
            </w:tcMar>
            <w:shd w:fill="F4F4F4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i/>
                <w:color w:val="000000"/>
                <w:sz w:val="18"/>
              </w:rPr>
              <w:t>Descontaminación con agua desionizada y corte general.</w:t>
            </w:r>
          </w:p>
        </w:tc>
      </w:tr>
    </w:tbl>
    <w:p>
      <w:pPr>
        <w:spacing w:after="80"/>
      </w:pPr>
    </w:p>
    <w:p>
      <w:pPr>
        <w:spacing w:before="240" w:after="80"/>
      </w:pPr>
      <w:r>
        <w:rPr>
          <w:rFonts w:ascii="Calibri" w:hAnsi="Calibri"/>
          <w:b/>
          <w:color w:val="000000"/>
          <w:sz w:val="24"/>
        </w:rPr>
        <w:t>5. Matriz de Bioseguridad, EPP Obligatorio y Prevención de Riesgos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592"/>
            <w:vAlign w:val="center"/>
            <w:tcMar>
              <w:top w:w="90" w:type="dxa"/>
              <w:bottom w:w="90" w:type="dxa"/>
              <w:left w:w="130" w:type="dxa"/>
              <w:right w:w="130" w:type="dxa"/>
            </w:tcMar>
            <w:shd w:fill="000000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FFFFFF"/>
                <w:sz w:val="19"/>
              </w:rPr>
              <w:t>Elemento EPP</w:t>
            </w:r>
          </w:p>
        </w:tc>
        <w:tc>
          <w:tcPr>
            <w:tcW w:type="dxa" w:w="4608"/>
            <w:vAlign w:val="center"/>
            <w:tcMar>
              <w:top w:w="90" w:type="dxa"/>
              <w:bottom w:w="90" w:type="dxa"/>
              <w:left w:w="130" w:type="dxa"/>
              <w:right w:w="130" w:type="dxa"/>
            </w:tcMar>
            <w:shd w:fill="000000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FFFFFF"/>
                <w:sz w:val="19"/>
              </w:rPr>
              <w:t>Especificación Técnica Requerida</w:t>
            </w:r>
          </w:p>
        </w:tc>
        <w:tc>
          <w:tcPr>
            <w:tcW w:type="dxa" w:w="2160"/>
            <w:vAlign w:val="center"/>
            <w:tcMar>
              <w:top w:w="90" w:type="dxa"/>
              <w:bottom w:w="90" w:type="dxa"/>
              <w:left w:w="130" w:type="dxa"/>
              <w:right w:w="130" w:type="dxa"/>
            </w:tcMar>
            <w:shd w:fill="000000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FFFFFF"/>
                <w:sz w:val="19"/>
              </w:rPr>
              <w:t>Peligro Mitigado</w:t>
            </w:r>
          </w:p>
        </w:tc>
      </w:tr>
      <w:tr>
        <w:tc>
          <w:tcPr>
            <w:tcW w:type="dxa" w:w="2592"/>
            <w:vAlign w:val="center"/>
            <w:tcMar>
              <w:top w:w="90" w:type="dxa"/>
              <w:bottom w:w="90" w:type="dxa"/>
              <w:left w:w="130" w:type="dxa"/>
              <w:right w:w="130" w:type="dxa"/>
            </w:tcMar>
            <w:shd w:fill="F4F4F4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000000"/>
                <w:sz w:val="18"/>
              </w:rPr>
              <w:t>Mandil de laboratorio</w:t>
            </w:r>
          </w:p>
        </w:tc>
        <w:tc>
          <w:tcPr>
            <w:tcW w:type="dxa" w:w="4608"/>
            <w:vAlign w:val="center"/>
            <w:tcMar>
              <w:top w:w="90" w:type="dxa"/>
              <w:bottom w:w="90" w:type="dxa"/>
              <w:left w:w="130" w:type="dxa"/>
              <w:right w:w="130" w:type="dxa"/>
            </w:tcMar>
            <w:shd w:fill="F4F4F4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color w:val="000000"/>
                <w:sz w:val="18"/>
              </w:rPr>
              <w:t>De uso general en el laboratorio.</w:t>
            </w:r>
          </w:p>
        </w:tc>
        <w:tc>
          <w:tcPr>
            <w:tcW w:type="dxa" w:w="2160"/>
            <w:vAlign w:val="center"/>
            <w:tcMar>
              <w:top w:w="90" w:type="dxa"/>
              <w:bottom w:w="90" w:type="dxa"/>
              <w:left w:w="130" w:type="dxa"/>
              <w:right w:w="130" w:type="dxa"/>
            </w:tcMar>
            <w:shd w:fill="F4F4F4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color w:val="000000"/>
                <w:sz w:val="18"/>
              </w:rPr>
              <w:t>Salpicaduras corrosivas al tronco y extremidades.</w:t>
            </w:r>
          </w:p>
        </w:tc>
      </w:tr>
      <w:tr>
        <w:tc>
          <w:tcPr>
            <w:tcW w:type="dxa" w:w="2592"/>
            <w:vAlign w:val="center"/>
            <w:tcMar>
              <w:top w:w="90" w:type="dxa"/>
              <w:bottom w:w="90" w:type="dxa"/>
              <w:left w:w="130" w:type="dxa"/>
              <w:right w:w="130" w:type="dxa"/>
            </w:tcMar>
            <w:shd w:fill="FFFFFF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000000"/>
                <w:sz w:val="18"/>
              </w:rPr>
              <w:t>Gafas de seguridad</w:t>
            </w:r>
          </w:p>
        </w:tc>
        <w:tc>
          <w:tcPr>
            <w:tcW w:type="dxa" w:w="4608"/>
            <w:vAlign w:val="center"/>
            <w:tcMar>
              <w:top w:w="90" w:type="dxa"/>
              <w:bottom w:w="90" w:type="dxa"/>
              <w:left w:w="130" w:type="dxa"/>
              <w:right w:w="130" w:type="dxa"/>
            </w:tcMar>
            <w:shd w:fill="FFFFFF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color w:val="000000"/>
                <w:sz w:val="18"/>
              </w:rPr>
              <w:t>Protección básica ocular.</w:t>
            </w:r>
          </w:p>
        </w:tc>
        <w:tc>
          <w:tcPr>
            <w:tcW w:type="dxa" w:w="2160"/>
            <w:vAlign w:val="center"/>
            <w:tcMar>
              <w:top w:w="90" w:type="dxa"/>
              <w:bottom w:w="90" w:type="dxa"/>
              <w:left w:w="130" w:type="dxa"/>
              <w:right w:w="130" w:type="dxa"/>
            </w:tcMar>
            <w:shd w:fill="FFFFFF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color w:val="000000"/>
                <w:sz w:val="18"/>
              </w:rPr>
              <w:t>Proyección ocular directa de reactivos químicos.</w:t>
            </w:r>
          </w:p>
        </w:tc>
      </w:tr>
      <w:tr>
        <w:tc>
          <w:tcPr>
            <w:tcW w:type="dxa" w:w="2592"/>
            <w:vAlign w:val="center"/>
            <w:tcMar>
              <w:top w:w="90" w:type="dxa"/>
              <w:bottom w:w="90" w:type="dxa"/>
              <w:left w:w="130" w:type="dxa"/>
              <w:right w:w="130" w:type="dxa"/>
            </w:tcMar>
            <w:shd w:fill="F4F4F4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000000"/>
                <w:sz w:val="18"/>
              </w:rPr>
              <w:t>Guantes de protección térmica o de goma gruesa</w:t>
            </w:r>
          </w:p>
        </w:tc>
        <w:tc>
          <w:tcPr>
            <w:tcW w:type="dxa" w:w="4608"/>
            <w:vAlign w:val="center"/>
            <w:tcMar>
              <w:top w:w="90" w:type="dxa"/>
              <w:bottom w:w="90" w:type="dxa"/>
              <w:left w:w="130" w:type="dxa"/>
              <w:right w:w="130" w:type="dxa"/>
            </w:tcMar>
            <w:shd w:fill="F4F4F4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color w:val="000000"/>
                <w:sz w:val="18"/>
              </w:rPr>
              <w:t>Al realizar tareas de inspección, purga de agua caliente o descalcificación química con soluciones ácidas.</w:t>
            </w:r>
          </w:p>
        </w:tc>
        <w:tc>
          <w:tcPr>
            <w:tcW w:type="dxa" w:w="2160"/>
            <w:vAlign w:val="center"/>
            <w:tcMar>
              <w:top w:w="90" w:type="dxa"/>
              <w:bottom w:w="90" w:type="dxa"/>
              <w:left w:w="130" w:type="dxa"/>
              <w:right w:w="130" w:type="dxa"/>
            </w:tcMar>
            <w:shd w:fill="F4F4F4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color w:val="000000"/>
                <w:sz w:val="18"/>
              </w:rPr>
              <w:t>Contacto dérmico con bases o ácidos concentrados.</w:t>
            </w:r>
          </w:p>
        </w:tc>
      </w:tr>
      <w:tr>
        <w:tc>
          <w:tcPr>
            <w:tcW w:type="dxa" w:w="2592"/>
            <w:vAlign w:val="center"/>
            <w:tcMar>
              <w:top w:w="90" w:type="dxa"/>
              <w:bottom w:w="90" w:type="dxa"/>
              <w:left w:w="130" w:type="dxa"/>
              <w:right w:w="130" w:type="dxa"/>
            </w:tcMar>
            <w:shd w:fill="FFFFFF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000000"/>
                <w:sz w:val="18"/>
              </w:rPr>
              <w:t>Calzado cerrado de seguridad con suela de goma</w:t>
            </w:r>
          </w:p>
        </w:tc>
        <w:tc>
          <w:tcPr>
            <w:tcW w:type="dxa" w:w="4608"/>
            <w:vAlign w:val="center"/>
            <w:tcMar>
              <w:top w:w="90" w:type="dxa"/>
              <w:bottom w:w="90" w:type="dxa"/>
              <w:left w:w="130" w:type="dxa"/>
              <w:right w:w="130" w:type="dxa"/>
            </w:tcMar>
            <w:shd w:fill="FFFFFF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color w:val="000000"/>
                <w:sz w:val="18"/>
              </w:rPr>
              <w:t>Prevención de riesgo eléctrico en suelo húmedo.</w:t>
            </w:r>
          </w:p>
        </w:tc>
        <w:tc>
          <w:tcPr>
            <w:tcW w:type="dxa" w:w="2160"/>
            <w:vAlign w:val="center"/>
            <w:tcMar>
              <w:top w:w="90" w:type="dxa"/>
              <w:bottom w:w="90" w:type="dxa"/>
              <w:left w:w="130" w:type="dxa"/>
              <w:right w:w="130" w:type="dxa"/>
            </w:tcMar>
            <w:shd w:fill="FFFFFF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color w:val="000000"/>
                <w:sz w:val="18"/>
              </w:rPr>
              <w:t>Quemaduras térmicas por contacto con piezas a &gt; 80 °C.</w:t>
            </w:r>
          </w:p>
        </w:tc>
      </w:tr>
    </w:tbl>
    <w:p>
      <w:pPr>
        <w:spacing w:after="8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EAEAEA"/>
            <w:tcMar>
              <w:top w:w="120" w:type="dxa"/>
              <w:bottom w:w="120" w:type="dxa"/>
              <w:left w:w="180" w:type="dxa"/>
              <w:right w:w="180" w:type="dxa"/>
            </w:tcMar>
            <w:tcBorders>
              <w:top w:val="none"/>
              <w:left w:val="single" w:sz="36" w:space="0" w:color="000000"/>
              <w:bottom w:val="none"/>
              <w:right w:val="none"/>
            </w:tcBorders>
          </w:tcPr>
          <w:p>
            <w:pPr>
              <w:spacing w:before="40" w:after="40" w:line="276" w:lineRule="auto"/>
            </w:pPr>
            <w:r>
              <w:rPr>
                <w:rFonts w:ascii="Calibri" w:hAnsi="Calibri"/>
                <w:b/>
                <w:color w:val="000000"/>
                <w:sz w:val="19"/>
              </w:rPr>
              <w:t xml:space="preserve">[!] ALERTA DE SEGURIDAD OPERATIVA: </w:t>
            </w:r>
            <w:r>
              <w:rPr>
                <w:rFonts w:ascii="Calibri" w:hAnsi="Calibri"/>
                <w:color w:val="333333"/>
                <w:sz w:val="18"/>
              </w:rPr>
              <w:t>Quemaduras térmicas graves por contacto directo con la carcasa metálica de la caldera (temperatura superficial &gt; 95 °C) o por vapor de fuga.</w:t>
            </w:r>
          </w:p>
        </w:tc>
      </w:tr>
    </w:tbl>
    <w:p>
      <w:pPr>
        <w:spacing w:before="0" w:after="8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EAEAEA"/>
            <w:tcMar>
              <w:top w:w="120" w:type="dxa"/>
              <w:bottom w:w="120" w:type="dxa"/>
              <w:left w:w="180" w:type="dxa"/>
              <w:right w:w="180" w:type="dxa"/>
            </w:tcMar>
            <w:tcBorders>
              <w:top w:val="none"/>
              <w:left w:val="single" w:sz="36" w:space="0" w:color="000000"/>
              <w:bottom w:val="none"/>
              <w:right w:val="none"/>
            </w:tcBorders>
          </w:tcPr>
          <w:p>
            <w:pPr>
              <w:spacing w:before="40" w:after="40" w:line="276" w:lineRule="auto"/>
            </w:pPr>
            <w:r>
              <w:rPr>
                <w:rFonts w:ascii="Calibri" w:hAnsi="Calibri"/>
                <w:b/>
                <w:color w:val="000000"/>
                <w:sz w:val="19"/>
              </w:rPr>
              <w:t xml:space="preserve">[!] ALERTA DE SEGURIDAD OPERATIVA: </w:t>
            </w:r>
            <w:r>
              <w:rPr>
                <w:rFonts w:ascii="Calibri" w:hAnsi="Calibri"/>
                <w:color w:val="333333"/>
                <w:sz w:val="18"/>
              </w:rPr>
              <w:t>Riesgo eléctrico mayor: la potencia del equipo es de 3000 W en un entorno húmedo. Requiere obligatoriamente conexión a tierra física y disyuntor diferencial de 16 A / 30 mA.</w:t>
            </w:r>
          </w:p>
        </w:tc>
      </w:tr>
    </w:tbl>
    <w:p>
      <w:pPr>
        <w:spacing w:before="0" w:after="8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EAEAEA"/>
            <w:tcMar>
              <w:top w:w="120" w:type="dxa"/>
              <w:bottom w:w="120" w:type="dxa"/>
              <w:left w:w="180" w:type="dxa"/>
              <w:right w:w="180" w:type="dxa"/>
            </w:tcMar>
            <w:tcBorders>
              <w:top w:val="none"/>
              <w:left w:val="single" w:sz="36" w:space="0" w:color="000000"/>
              <w:bottom w:val="none"/>
              <w:right w:val="none"/>
            </w:tcBorders>
          </w:tcPr>
          <w:p>
            <w:pPr>
              <w:spacing w:before="40" w:after="40" w:line="276" w:lineRule="auto"/>
            </w:pPr>
            <w:r>
              <w:rPr>
                <w:rFonts w:ascii="Calibri" w:hAnsi="Calibri"/>
                <w:b/>
                <w:color w:val="000000"/>
                <w:sz w:val="19"/>
              </w:rPr>
              <w:t xml:space="preserve">[!] ALERTA DE SEGURIDAD OPERATIVA: </w:t>
            </w:r>
            <w:r>
              <w:rPr>
                <w:rFonts w:ascii="Calibri" w:hAnsi="Calibri"/>
                <w:color w:val="333333"/>
                <w:sz w:val="18"/>
              </w:rPr>
              <w:t>Destrucción de la resistencia eléctrica por fusión térmica inmediata si se enciende sin agua en la caldera o se corta el suministro de red.</w:t>
            </w:r>
          </w:p>
        </w:tc>
      </w:tr>
    </w:tbl>
    <w:p>
      <w:pPr>
        <w:spacing w:before="0" w:after="80"/>
      </w:pPr>
    </w:p>
    <w:p>
      <w:pPr>
        <w:spacing w:before="240" w:after="80"/>
      </w:pPr>
      <w:r>
        <w:rPr>
          <w:rFonts w:ascii="Calibri" w:hAnsi="Calibri"/>
          <w:b/>
          <w:color w:val="000000"/>
          <w:sz w:val="24"/>
        </w:rPr>
        <w:t>6. Guías de Práctica Oficiales UTEQ y Métodos Normalizados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880"/>
            <w:vAlign w:val="center"/>
            <w:tcMar>
              <w:top w:w="90" w:type="dxa"/>
              <w:bottom w:w="90" w:type="dxa"/>
              <w:left w:w="130" w:type="dxa"/>
              <w:right w:w="130" w:type="dxa"/>
            </w:tcMar>
            <w:shd w:fill="000000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FFFFFF"/>
                <w:sz w:val="19"/>
              </w:rPr>
              <w:t>Ámbito / Aplicación</w:t>
            </w:r>
          </w:p>
        </w:tc>
        <w:tc>
          <w:tcPr>
            <w:tcW w:type="dxa" w:w="6480"/>
            <w:vAlign w:val="center"/>
            <w:tcMar>
              <w:top w:w="90" w:type="dxa"/>
              <w:bottom w:w="90" w:type="dxa"/>
              <w:left w:w="130" w:type="dxa"/>
              <w:right w:w="130" w:type="dxa"/>
            </w:tcMar>
            <w:shd w:fill="000000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FFFFFF"/>
                <w:sz w:val="19"/>
              </w:rPr>
              <w:t>Detalle de la Práctica de Laboratorio o Norma</w:t>
            </w:r>
          </w:p>
        </w:tc>
      </w:tr>
      <w:tr>
        <w:tc>
          <w:tcPr>
            <w:tcW w:type="dxa" w:w="2880"/>
            <w:vAlign w:val="center"/>
            <w:tcMar>
              <w:top w:w="90" w:type="dxa"/>
              <w:bottom w:w="90" w:type="dxa"/>
              <w:left w:w="130" w:type="dxa"/>
              <w:right w:w="130" w:type="dxa"/>
            </w:tcMar>
            <w:shd w:fill="F4F4F4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000000"/>
                <w:sz w:val="18"/>
              </w:rPr>
              <w:t>Práctica Curricular UTEQ</w:t>
            </w:r>
          </w:p>
        </w:tc>
        <w:tc>
          <w:tcPr>
            <w:tcW w:type="dxa" w:w="6480"/>
            <w:vAlign w:val="center"/>
            <w:tcMar>
              <w:top w:w="90" w:type="dxa"/>
              <w:bottom w:w="90" w:type="dxa"/>
              <w:left w:w="130" w:type="dxa"/>
              <w:right w:w="130" w:type="dxa"/>
            </w:tcMar>
            <w:shd w:fill="F4F4F4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color w:val="000000"/>
                <w:sz w:val="18"/>
              </w:rPr>
              <w:t>Operación Básica Bromatología: Suministro de Agua Destilada para Preparación de Reactivos Analíticos, Soluciones Patrón y Digestiones Kjeldahl.</w:t>
            </w:r>
          </w:p>
        </w:tc>
      </w:tr>
      <w:tr>
        <w:tc>
          <w:tcPr>
            <w:tcW w:type="dxa" w:w="2880"/>
            <w:vAlign w:val="center"/>
            <w:tcMar>
              <w:top w:w="90" w:type="dxa"/>
              <w:bottom w:w="90" w:type="dxa"/>
              <w:left w:w="130" w:type="dxa"/>
              <w:right w:w="130" w:type="dxa"/>
            </w:tcMar>
            <w:shd w:fill="FFFFFF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000000"/>
                <w:sz w:val="18"/>
              </w:rPr>
              <w:t>Práctica Curricular UTEQ</w:t>
            </w:r>
          </w:p>
        </w:tc>
        <w:tc>
          <w:tcPr>
            <w:tcW w:type="dxa" w:w="6480"/>
            <w:vAlign w:val="center"/>
            <w:tcMar>
              <w:top w:w="90" w:type="dxa"/>
              <w:bottom w:w="90" w:type="dxa"/>
              <w:left w:w="130" w:type="dxa"/>
              <w:right w:w="130" w:type="dxa"/>
            </w:tcMar>
            <w:shd w:fill="FFFFFF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color w:val="000000"/>
                <w:sz w:val="18"/>
              </w:rPr>
              <w:t>Práctica Bromatología N° 01: Enjuague Final de Material Volumétrico de Precisión (Matraces, Pipetas y Buretas) para Ensayos Proximales según ISO 3696.</w:t>
            </w:r>
          </w:p>
        </w:tc>
      </w:tr>
      <w:tr>
        <w:tc>
          <w:tcPr>
            <w:tcW w:type="dxa" w:w="2880"/>
            <w:vAlign w:val="center"/>
            <w:tcMar>
              <w:top w:w="90" w:type="dxa"/>
              <w:bottom w:w="90" w:type="dxa"/>
              <w:left w:w="130" w:type="dxa"/>
              <w:right w:w="130" w:type="dxa"/>
            </w:tcMar>
            <w:shd w:fill="F4F4F4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000000"/>
                <w:sz w:val="18"/>
              </w:rPr>
              <w:t>Práctica Curricular UTEQ</w:t>
            </w:r>
          </w:p>
        </w:tc>
        <w:tc>
          <w:tcPr>
            <w:tcW w:type="dxa" w:w="6480"/>
            <w:vAlign w:val="center"/>
            <w:tcMar>
              <w:top w:w="90" w:type="dxa"/>
              <w:bottom w:w="90" w:type="dxa"/>
              <w:left w:w="130" w:type="dxa"/>
              <w:right w:w="130" w:type="dxa"/>
            </w:tcMar>
            <w:shd w:fill="F4F4F4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color w:val="000000"/>
                <w:sz w:val="18"/>
              </w:rPr>
              <w:t>Norma Institucional de Aseguramiento de Calidad: Verificación de Conductividad y Ausencia de Iones Interferentes en Blancos Analíticos.</w:t>
            </w:r>
          </w:p>
        </w:tc>
      </w:tr>
      <w:tr>
        <w:tc>
          <w:tcPr>
            <w:tcW w:type="dxa" w:w="2880"/>
            <w:vAlign w:val="center"/>
            <w:tcMar>
              <w:top w:w="90" w:type="dxa"/>
              <w:bottom w:w="90" w:type="dxa"/>
              <w:left w:w="130" w:type="dxa"/>
              <w:right w:w="130" w:type="dxa"/>
            </w:tcMar>
            <w:shd w:fill="FFFFFF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000000"/>
                <w:sz w:val="18"/>
              </w:rPr>
              <w:t>Normas Oficiales Aplicables</w:t>
            </w:r>
          </w:p>
        </w:tc>
        <w:tc>
          <w:tcPr>
            <w:tcW w:type="dxa" w:w="6480"/>
            <w:vAlign w:val="center"/>
            <w:tcMar>
              <w:top w:w="90" w:type="dxa"/>
              <w:bottom w:w="90" w:type="dxa"/>
              <w:left w:w="130" w:type="dxa"/>
              <w:right w:w="130" w:type="dxa"/>
            </w:tcMar>
            <w:shd w:fill="FFFFFF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color w:val="000000"/>
                <w:sz w:val="18"/>
              </w:rPr>
              <w:t>ISO 3696 (Grado 3), ASTM D1193 (Tipo IV), NTE INEN 1108, Farmacopea Europea (Agua Purificada).</w:t>
            </w:r>
          </w:p>
        </w:tc>
      </w:tr>
    </w:tbl>
    <w:p>
      <w:pPr>
        <w:spacing w:after="80"/>
      </w:pPr>
    </w:p>
    <w:p>
      <w:pPr>
        <w:spacing w:before="240" w:after="80"/>
      </w:pPr>
      <w:r>
        <w:rPr>
          <w:rFonts w:ascii="Calibri" w:hAnsi="Calibri"/>
          <w:b/>
          <w:color w:val="000000"/>
          <w:sz w:val="24"/>
        </w:rPr>
        <w:t>7. Plan de Mantenimiento Preventivo y Calibración Metrológica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592"/>
            <w:vAlign w:val="center"/>
            <w:tcMar>
              <w:top w:w="90" w:type="dxa"/>
              <w:bottom w:w="90" w:type="dxa"/>
              <w:left w:w="130" w:type="dxa"/>
              <w:right w:w="130" w:type="dxa"/>
            </w:tcMar>
            <w:shd w:fill="000000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FFFFFF"/>
                <w:sz w:val="19"/>
              </w:rPr>
              <w:t>Frecuencia</w:t>
            </w:r>
          </w:p>
        </w:tc>
        <w:tc>
          <w:tcPr>
            <w:tcW w:type="dxa" w:w="6768"/>
            <w:vAlign w:val="center"/>
            <w:tcMar>
              <w:top w:w="90" w:type="dxa"/>
              <w:bottom w:w="90" w:type="dxa"/>
              <w:left w:w="130" w:type="dxa"/>
              <w:right w:w="130" w:type="dxa"/>
            </w:tcMar>
            <w:shd w:fill="000000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FFFFFF"/>
                <w:sz w:val="19"/>
              </w:rPr>
              <w:t>Procedimiento de Mantenimiento / Calibración</w:t>
            </w:r>
          </w:p>
        </w:tc>
      </w:tr>
      <w:tr>
        <w:tc>
          <w:tcPr>
            <w:tcW w:type="dxa" w:w="2592"/>
            <w:vAlign w:val="center"/>
            <w:tcMar>
              <w:top w:w="90" w:type="dxa"/>
              <w:bottom w:w="90" w:type="dxa"/>
              <w:left w:w="130" w:type="dxa"/>
              <w:right w:w="130" w:type="dxa"/>
            </w:tcMar>
            <w:shd w:fill="F4F4F4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000000"/>
                <w:sz w:val="18"/>
              </w:rPr>
              <w:t>Semanal</w:t>
            </w:r>
          </w:p>
        </w:tc>
        <w:tc>
          <w:tcPr>
            <w:tcW w:type="dxa" w:w="6768"/>
            <w:vAlign w:val="center"/>
            <w:tcMar>
              <w:top w:w="90" w:type="dxa"/>
              <w:bottom w:w="90" w:type="dxa"/>
              <w:left w:w="130" w:type="dxa"/>
              <w:right w:w="130" w:type="dxa"/>
            </w:tcMar>
            <w:shd w:fill="F4F4F4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color w:val="000000"/>
                <w:sz w:val="18"/>
              </w:rPr>
              <w:t>Inspección visual del fondo de la caldera a través de la tapa superior; drenar el fondo por el grifo de purga para desalojar sedimentos sueltos.</w:t>
            </w:r>
          </w:p>
        </w:tc>
      </w:tr>
      <w:tr>
        <w:tc>
          <w:tcPr>
            <w:tcW w:type="dxa" w:w="2592"/>
            <w:vAlign w:val="center"/>
            <w:tcMar>
              <w:top w:w="90" w:type="dxa"/>
              <w:bottom w:w="90" w:type="dxa"/>
              <w:left w:w="130" w:type="dxa"/>
              <w:right w:w="130" w:type="dxa"/>
            </w:tcMar>
            <w:shd w:fill="FFFFFF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000000"/>
                <w:sz w:val="18"/>
              </w:rPr>
              <w:t>Mensual / Protocolo de Descalcificación</w:t>
            </w:r>
          </w:p>
        </w:tc>
        <w:tc>
          <w:tcPr>
            <w:tcW w:type="dxa" w:w="6768"/>
            <w:vAlign w:val="center"/>
            <w:tcMar>
              <w:top w:w="90" w:type="dxa"/>
              <w:bottom w:w="90" w:type="dxa"/>
              <w:left w:w="130" w:type="dxa"/>
              <w:right w:w="130" w:type="dxa"/>
            </w:tcMar>
            <w:shd w:fill="FFFFFF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color w:val="000000"/>
                <w:sz w:val="18"/>
              </w:rPr>
              <w:t>Si se observa capa blanca de carbonato de calcio (sarro) sobre la resistencia: desconectar de la red eléctrica. Vaciar la caldera. Introducir 2 a 3 litros de solución de Ácido Cítrico al 10% o Ácido Acético al 10% (vinagre blanco analítico). Dejar actuar durante 4 a 6 horas (o calentar suavemente a 50 °C durante 30 min sin hervir). Enjuagar con 10 litros de agua corriente y descartar los primeros 2 litros de agua destilada generada.</w:t>
            </w:r>
          </w:p>
        </w:tc>
      </w:tr>
      <w:tr>
        <w:tc>
          <w:tcPr>
            <w:tcW w:type="dxa" w:w="2592"/>
            <w:vAlign w:val="center"/>
            <w:tcMar>
              <w:top w:w="90" w:type="dxa"/>
              <w:bottom w:w="90" w:type="dxa"/>
              <w:left w:w="130" w:type="dxa"/>
              <w:right w:w="130" w:type="dxa"/>
            </w:tcMar>
            <w:shd w:fill="F4F4F4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000000"/>
                <w:sz w:val="18"/>
              </w:rPr>
              <w:t>Trimestral</w:t>
            </w:r>
          </w:p>
        </w:tc>
        <w:tc>
          <w:tcPr>
            <w:tcW w:type="dxa" w:w="6768"/>
            <w:vAlign w:val="center"/>
            <w:tcMar>
              <w:top w:w="90" w:type="dxa"/>
              <w:bottom w:w="90" w:type="dxa"/>
              <w:left w:w="130" w:type="dxa"/>
              <w:right w:w="130" w:type="dxa"/>
            </w:tcMar>
            <w:shd w:fill="F4F4F4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color w:val="000000"/>
                <w:sz w:val="18"/>
              </w:rPr>
              <w:t>Verificación metrológica de la conductividad eléctrica del agua destilada producida (&lt; 2.5 µS/cm a 25 °C) mediante conductímetro calibrado.</w:t>
            </w:r>
          </w:p>
        </w:tc>
      </w:tr>
    </w:tbl>
    <w:p>
      <w:pPr>
        <w:spacing w:after="80"/>
      </w:pPr>
    </w:p>
    <w:p>
      <w:pPr>
        <w:spacing w:before="240" w:after="80"/>
      </w:pPr>
      <w:r>
        <w:rPr>
          <w:rFonts w:ascii="Calibri" w:hAnsi="Calibri"/>
          <w:b/>
          <w:color w:val="000000"/>
          <w:sz w:val="24"/>
        </w:rPr>
        <w:t>8. Guía de Resolución de Fallos Comunes (Troubleshooting)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312"/>
            <w:vAlign w:val="center"/>
            <w:tcMar>
              <w:top w:w="90" w:type="dxa"/>
              <w:bottom w:w="90" w:type="dxa"/>
              <w:left w:w="130" w:type="dxa"/>
              <w:right w:w="130" w:type="dxa"/>
            </w:tcMar>
            <w:shd w:fill="000000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FFFFFF"/>
                <w:sz w:val="19"/>
              </w:rPr>
              <w:t>Problema / Síntoma Observado</w:t>
            </w:r>
          </w:p>
        </w:tc>
        <w:tc>
          <w:tcPr>
            <w:tcW w:type="dxa" w:w="2592"/>
            <w:vAlign w:val="center"/>
            <w:tcMar>
              <w:top w:w="90" w:type="dxa"/>
              <w:bottom w:w="90" w:type="dxa"/>
              <w:left w:w="130" w:type="dxa"/>
              <w:right w:w="130" w:type="dxa"/>
            </w:tcMar>
            <w:shd w:fill="000000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FFFFFF"/>
                <w:sz w:val="19"/>
              </w:rPr>
              <w:t>Causa Raíz Probable</w:t>
            </w:r>
          </w:p>
        </w:tc>
        <w:tc>
          <w:tcPr>
            <w:tcW w:type="dxa" w:w="3456"/>
            <w:vAlign w:val="center"/>
            <w:tcMar>
              <w:top w:w="90" w:type="dxa"/>
              <w:bottom w:w="90" w:type="dxa"/>
              <w:left w:w="130" w:type="dxa"/>
              <w:right w:w="130" w:type="dxa"/>
            </w:tcMar>
            <w:shd w:fill="000000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FFFFFF"/>
                <w:sz w:val="19"/>
              </w:rPr>
              <w:t>Acción Correctiva Inmediata</w:t>
            </w:r>
          </w:p>
        </w:tc>
      </w:tr>
      <w:tr>
        <w:tc>
          <w:tcPr>
            <w:tcW w:type="dxa" w:w="3312"/>
            <w:vAlign w:val="center"/>
            <w:tcMar>
              <w:top w:w="90" w:type="dxa"/>
              <w:bottom w:w="90" w:type="dxa"/>
              <w:left w:w="130" w:type="dxa"/>
              <w:right w:w="130" w:type="dxa"/>
            </w:tcMar>
            <w:shd w:fill="F4F4F4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000000"/>
                <w:sz w:val="18"/>
              </w:rPr>
              <w:t>El equipo se apaga solo de forma súbita</w:t>
            </w:r>
          </w:p>
        </w:tc>
        <w:tc>
          <w:tcPr>
            <w:tcW w:type="dxa" w:w="2592"/>
            <w:vAlign w:val="center"/>
            <w:tcMar>
              <w:top w:w="90" w:type="dxa"/>
              <w:bottom w:w="90" w:type="dxa"/>
              <w:left w:w="130" w:type="dxa"/>
              <w:right w:w="130" w:type="dxa"/>
            </w:tcMar>
            <w:shd w:fill="F4F4F4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color w:val="000000"/>
                <w:sz w:val="18"/>
              </w:rPr>
              <w:t>Desviación operativa o fatiga de componentes</w:t>
            </w:r>
          </w:p>
        </w:tc>
        <w:tc>
          <w:tcPr>
            <w:tcW w:type="dxa" w:w="3456"/>
            <w:vAlign w:val="center"/>
            <w:tcMar>
              <w:top w:w="90" w:type="dxa"/>
              <w:bottom w:w="90" w:type="dxa"/>
              <w:left w:w="130" w:type="dxa"/>
              <w:right w:w="130" w:type="dxa"/>
            </w:tcMar>
            <w:shd w:fill="F4F4F4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color w:val="000000"/>
                <w:sz w:val="18"/>
              </w:rPr>
              <w:t>Corte del flujo de agua de refrigeración. El termostato de seguridad actuó por sobretemperatura. Dejar enfriar 15 minutos, restablecer el caudal de agua y presionar el botón rojo de rearme térmico (Reset).</w:t>
            </w:r>
          </w:p>
        </w:tc>
      </w:tr>
      <w:tr>
        <w:tc>
          <w:tcPr>
            <w:tcW w:type="dxa" w:w="3312"/>
            <w:vAlign w:val="center"/>
            <w:tcMar>
              <w:top w:w="90" w:type="dxa"/>
              <w:bottom w:w="90" w:type="dxa"/>
              <w:left w:w="130" w:type="dxa"/>
              <w:right w:w="130" w:type="dxa"/>
            </w:tcMar>
            <w:shd w:fill="FFFFFF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000000"/>
                <w:sz w:val="18"/>
              </w:rPr>
              <w:t>El agua destilada tiene conductividad alta (&gt; 5.0 µS/cm)</w:t>
            </w:r>
          </w:p>
        </w:tc>
        <w:tc>
          <w:tcPr>
            <w:tcW w:type="dxa" w:w="2592"/>
            <w:vAlign w:val="center"/>
            <w:tcMar>
              <w:top w:w="90" w:type="dxa"/>
              <w:bottom w:w="90" w:type="dxa"/>
              <w:left w:w="130" w:type="dxa"/>
              <w:right w:w="130" w:type="dxa"/>
            </w:tcMar>
            <w:shd w:fill="FFFFFF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color w:val="000000"/>
                <w:sz w:val="18"/>
              </w:rPr>
              <w:t>Desviación operativa o fatiga de componentes</w:t>
            </w:r>
          </w:p>
        </w:tc>
        <w:tc>
          <w:tcPr>
            <w:tcW w:type="dxa" w:w="3456"/>
            <w:vAlign w:val="center"/>
            <w:tcMar>
              <w:top w:w="90" w:type="dxa"/>
              <w:bottom w:w="90" w:type="dxa"/>
              <w:left w:w="130" w:type="dxa"/>
              <w:right w:w="130" w:type="dxa"/>
            </w:tcMar>
            <w:shd w:fill="FFFFFF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color w:val="000000"/>
                <w:sz w:val="18"/>
              </w:rPr>
              <w:t>Acumulación excesiva de sarro en la caldera que produce arrastre de espuma salina por ebullición tumultuosa. Ejecutar descalcificación química inmediata.</w:t>
            </w:r>
          </w:p>
        </w:tc>
      </w:tr>
      <w:tr>
        <w:tc>
          <w:tcPr>
            <w:tcW w:type="dxa" w:w="3312"/>
            <w:vAlign w:val="center"/>
            <w:tcMar>
              <w:top w:w="90" w:type="dxa"/>
              <w:bottom w:w="90" w:type="dxa"/>
              <w:left w:w="130" w:type="dxa"/>
              <w:right w:w="130" w:type="dxa"/>
            </w:tcMar>
            <w:shd w:fill="F4F4F4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000000"/>
                <w:sz w:val="18"/>
              </w:rPr>
              <w:t>Sale vapor abundante por el tubo de agua destilada y no gotea líquido</w:t>
            </w:r>
          </w:p>
        </w:tc>
        <w:tc>
          <w:tcPr>
            <w:tcW w:type="dxa" w:w="2592"/>
            <w:vAlign w:val="center"/>
            <w:tcMar>
              <w:top w:w="90" w:type="dxa"/>
              <w:bottom w:w="90" w:type="dxa"/>
              <w:left w:w="130" w:type="dxa"/>
              <w:right w:w="130" w:type="dxa"/>
            </w:tcMar>
            <w:shd w:fill="F4F4F4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color w:val="000000"/>
                <w:sz w:val="18"/>
              </w:rPr>
              <w:t>Desviación operativa o fatiga de componentes</w:t>
            </w:r>
          </w:p>
        </w:tc>
        <w:tc>
          <w:tcPr>
            <w:tcW w:type="dxa" w:w="3456"/>
            <w:vAlign w:val="center"/>
            <w:tcMar>
              <w:top w:w="90" w:type="dxa"/>
              <w:bottom w:w="90" w:type="dxa"/>
              <w:left w:w="130" w:type="dxa"/>
              <w:right w:w="130" w:type="dxa"/>
            </w:tcMar>
            <w:shd w:fill="F4F4F4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color w:val="000000"/>
                <w:sz w:val="18"/>
              </w:rPr>
              <w:t>Flujo de agua de refrigeración cerrado o insuficiente. Aumentar inmediatamente el caudal de entrada de agua de red.</w:t>
            </w:r>
          </w:p>
        </w:tc>
      </w:tr>
      <w:tr>
        <w:tc>
          <w:tcPr>
            <w:tcW w:type="dxa" w:w="3312"/>
            <w:vAlign w:val="center"/>
            <w:tcMar>
              <w:top w:w="90" w:type="dxa"/>
              <w:bottom w:w="90" w:type="dxa"/>
              <w:left w:w="130" w:type="dxa"/>
              <w:right w:w="130" w:type="dxa"/>
            </w:tcMar>
            <w:shd w:fill="FFFFFF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000000"/>
                <w:sz w:val="18"/>
              </w:rPr>
              <w:t>La resistencia no calienta a pesar de que el interruptor está encendido</w:t>
            </w:r>
          </w:p>
        </w:tc>
        <w:tc>
          <w:tcPr>
            <w:tcW w:type="dxa" w:w="2592"/>
            <w:vAlign w:val="center"/>
            <w:tcMar>
              <w:top w:w="90" w:type="dxa"/>
              <w:bottom w:w="90" w:type="dxa"/>
              <w:left w:w="130" w:type="dxa"/>
              <w:right w:w="130" w:type="dxa"/>
            </w:tcMar>
            <w:shd w:fill="FFFFFF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color w:val="000000"/>
                <w:sz w:val="18"/>
              </w:rPr>
              <w:t>Desviación operativa o fatiga de componentes</w:t>
            </w:r>
          </w:p>
        </w:tc>
        <w:tc>
          <w:tcPr>
            <w:tcW w:type="dxa" w:w="3456"/>
            <w:vAlign w:val="center"/>
            <w:tcMar>
              <w:top w:w="90" w:type="dxa"/>
              <w:bottom w:w="90" w:type="dxa"/>
              <w:left w:w="130" w:type="dxa"/>
              <w:right w:w="130" w:type="dxa"/>
            </w:tcMar>
            <w:shd w:fill="FFFFFF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color w:val="000000"/>
                <w:sz w:val="18"/>
              </w:rPr>
              <w:t>Resistencia eléctrica abierta/quemada o termostato de seguridad disparado. Revisar continuidad con multímetro.</w:t>
            </w:r>
          </w:p>
        </w:tc>
      </w:tr>
    </w:tbl>
    <w:p>
      <w:pPr>
        <w:spacing w:before="320"/>
        <w:jc w:val="center"/>
      </w:pPr>
      <w:r>
        <w:rPr>
          <w:rFonts w:ascii="Calibri" w:hAnsi="Calibri"/>
          <w:color w:val="666666"/>
          <w:sz w:val="17"/>
        </w:rPr>
        <w:t>Proyecto de Investigación: Asistente Inteligente de Laboratorio — UTEQ 2026</w:t>
        <w:br/>
        <w:t>Documento Técnico Individual N° 6 — Formato Monocromático de Alta Fidelidad</w:t>
      </w:r>
    </w:p>
    <w:sectPr w:rsidR="00FC693F" w:rsidRPr="0006063C" w:rsidSect="00034616">
      <w:pgSz w:w="12240" w:h="15840"/>
      <w:pgMar w:top="1152" w:right="1440" w:bottom="1152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