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color w:val="000000"/>
          <w:sz w:val="26"/>
        </w:rPr>
        <w:t>UNIVERSIDAD TÉCNICA ESTATAL DE QUEVEDO</w:t>
        <w:br/>
      </w:r>
      <w:r>
        <w:rPr>
          <w:rFonts w:ascii="Calibri" w:hAnsi="Calibri"/>
          <w:color w:val="333333"/>
          <w:sz w:val="19"/>
        </w:rPr>
        <w:t>FACULTAD DE CIENCIAS PECUARIAS Y BIOLÓGICAS — LABORATORIO DE BROMATOLOGÍA</w:t>
        <w:br/>
      </w:r>
      <w:r>
        <w:rPr>
          <w:rFonts w:ascii="Calibri" w:hAnsi="Calibri"/>
          <w:b/>
          <w:color w:val="666666"/>
          <w:sz w:val="18"/>
        </w:rPr>
        <w:t>MANUAL TÉCNICO OPERATIVO Y BASE DE CONOCIMIENTO RAG (YOLO11)</w:t>
      </w:r>
    </w:p>
    <w:p>
      <w:pPr>
        <w:spacing w:before="40" w:after="160"/>
        <w:jc w:val="center"/>
      </w:pPr>
      <w:r>
        <w:rPr>
          <w:color w:val="000000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80" w:after="40"/>
        <w:jc w:val="center"/>
      </w:pPr>
      <w:r>
        <w:rPr>
          <w:rFonts w:ascii="Calibri" w:hAnsi="Calibri"/>
          <w:b/>
          <w:color w:val="000000"/>
          <w:sz w:val="28"/>
        </w:rPr>
        <w:t>EQUIPO N° 7: SISTEMA DE TRATAMIENTO, FILTRACIÓN Y DESIONIZACIÓN DE AGUA MULTIETAPA</w:t>
      </w:r>
    </w:p>
    <w:p>
      <w:pPr>
        <w:spacing w:after="160"/>
        <w:jc w:val="center"/>
      </w:pPr>
      <w:r>
        <w:rPr>
          <w:rFonts w:ascii="Calibri" w:hAnsi="Calibri"/>
          <w:color w:val="333333"/>
          <w:sz w:val="20"/>
        </w:rPr>
        <w:t>Clase YOLO11: [Sistema de Tratamiento y Desionizacion deAgua]  |  Modelo: Batería Desionizadora de 3 Etapas con Manómetros Hidráulicos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1647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stema_tratamiento_desionizacion_agu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7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66666"/>
          <w:sz w:val="17"/>
        </w:rPr>
        <w:t>Fotografía 1.0: Vista frontal en el Laboratorio de Bromatología — Sistema de Tratamiento, Filtración y Desionización de Agua Multietapa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4"/>
        </w:rPr>
        <w:t>1. Ficha de Identificación y Especificaciones Técnicas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Parámetro Instrumental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Especificación Oficial Verificada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Nombre Oficial en Laboratorio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Sistema de Tratamiento, Filtración y Desionización de Agua Multietapa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Etiqueta Roboflow / YOLO11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Sistema de Tratamiento y Desionizacion deAgua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Fabricante y Procedencia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Aquapro / Ensamblaje Industrial Especializado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Modelo y Referencia de Catálogo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Batería Desionizadora de 3 Etapas con Manómetros Hidráulicos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Ubicación en Bromatología UTEQ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Área húmeda de suministro de agua desmineralizada y reactivos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Alimentación Eléctrica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No requiere alimentación eléctrica (operación por presión hidrostática de red, 2.0 a 4.5 bar)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Requerimientos de Servicios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Acometida hidráulica de agua potable de red y conducto a tanques de almacenamiento analítico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Precio Comercial Aproximado (USD)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$1,650 USD (Rango estimado: $1,200 - $2,200 USD)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Función Primaria Analítica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El sistema de tratamiento y desionización de agua produce agua desmineralizada de alta pureza mediante un proceso secuencial de retención física de partículas, adsorción química sobre carbón activado e intercambio iónico heterogéneo en lecho mixto.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000000"/>
          <w:sz w:val="24"/>
        </w:rPr>
        <w:t>2. Fundamento Analítico, Reacciones Químicas y Cálculos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Mecanismo / Etapa</w:t>
            </w:r>
          </w:p>
        </w:tc>
        <w:tc>
          <w:tcPr>
            <w:tcW w:type="dxa" w:w="61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Reacción Química, Principio Físico o Ecuación de Cálculo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1. Retención Catiónica (Resina Catiónica Ácida)</w:t>
            </w:r>
          </w:p>
        </w:tc>
        <w:tc>
          <w:tcPr>
            <w:tcW w:type="dxa" w:w="61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2 R-SO3^- H^+ + Ca^2+ (aq) ----&gt; (R-SO3)2 Ca + 2 H^+ (aq)</w:t>
              <w:br/>
              <w:t>R-SO3^- H^+ + Na^+ (aq) ----&gt; R-SO3 Na + H^+ (aq)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2. Retención Aniónica (Resina Aniónica Básica)</w:t>
            </w:r>
          </w:p>
        </w:tc>
        <w:tc>
          <w:tcPr>
            <w:tcW w:type="dxa" w:w="61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R-N^+(CH3)3 OH^- + Cl^- (aq) ----&gt; R-N^+(CH3)3 Cl + OH^- (aq)</w:t>
              <w:br/>
              <w:t>2 R-N^+(CH3)3 OH^- + SO4^2- (aq) ----&gt; [R-N^+(CH3)3]2 SO4 + 2 OH^- (aq)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3. Recombinación de Iones Hidronio e Hidroxilo</w:t>
            </w:r>
          </w:p>
        </w:tc>
        <w:tc>
          <w:tcPr>
            <w:tcW w:type="dxa" w:w="61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H^+ (aq) + OH^- (aq) ----&gt; H2O (Pureza molecular neutra, pH 6.8 - 7.2)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4. De-cloración Química en Carbón Activado</w:t>
            </w:r>
          </w:p>
        </w:tc>
        <w:tc>
          <w:tcPr>
            <w:tcW w:type="dxa" w:w="61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C* (carbón activado) + HOCl (ácido hipocloroso) ----&gt; C*O (óxido superficial) + H^+ + Cl^-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Fórmula: Parámetros de Calidad del Agua Desionizada Tipo II (ISO 3696)</w:t>
            </w:r>
          </w:p>
        </w:tc>
        <w:tc>
          <w:tcPr>
            <w:tcW w:type="dxa" w:w="61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- Conductividad eléctrica a 25 °C: &lt; 1.0 µS/cm (Resistividad: &gt; 1.0 M-Ohm*cm)</w:t>
              <w:br/>
              <w:t>- Sólidos Totales Disueltos (TDS): &lt; 0.5 ppm (mg/L)</w:t>
              <w:br/>
              <w:t>- Cloro libre residual: No detectable (&lt; 0.02 ppm con ensayo DPD)</w:t>
              <w:br/>
              <w:t>- Caudal nominal de operación: 1.5 a 3.0 Litros/minuto a presión de red de 3 bar</w:t>
              <w:br/>
              <w:t>- Presión diferencial normal de trabajo (Delta P = P1 - P2): &lt; 0.8 bar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000000"/>
          <w:sz w:val="24"/>
        </w:rPr>
        <w:t>3. Arquitectura Instrumental y Componentes Críticos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N°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Componente Instrumental</w:t>
            </w:r>
          </w:p>
        </w:tc>
        <w:tc>
          <w:tcPr>
            <w:tcW w:type="dxa" w:w="57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 y Función Técnica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Portafiltro Etapa 1</w:t>
            </w:r>
          </w:p>
        </w:tc>
        <w:tc>
          <w:tcPr>
            <w:tcW w:type="dxa" w:w="57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Vaso de polipropileno reforzado azul de 10 pulgadas con cartucho de sedimentos de polipropileno spun de 5 micras (5 µm).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Portafiltro Etapa 2</w:t>
            </w:r>
          </w:p>
        </w:tc>
        <w:tc>
          <w:tcPr>
            <w:tcW w:type="dxa" w:w="57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Vaso de 10 pulgadas con cartucho de Carbón Activado en Bloque compacto (CTO) de cáscara de coco de alta capacidad de adsorción.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Portafiltro Etapa 3</w:t>
            </w:r>
          </w:p>
        </w:tc>
        <w:tc>
          <w:tcPr>
            <w:tcW w:type="dxa" w:w="57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Vaso transparente o azul de 10 pulgadas con cartucho recargable de Resina Desionizadora de Lecho Mixto (Mixed Bed MB400 / MB9L) con indicador colorimétrico de agotamiento.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Manómetro de Entrada (P1)</w:t>
            </w:r>
          </w:p>
        </w:tc>
        <w:tc>
          <w:tcPr>
            <w:tcW w:type="dxa" w:w="57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Manómetro analógico de esfera en baño de glicerina (0 - 10 bar / 0 - 150 psi) para monitoreo de la presión hidráulica de red.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Manómetro Intermedio/Salida (P2)</w:t>
            </w:r>
          </w:p>
        </w:tc>
        <w:tc>
          <w:tcPr>
            <w:tcW w:type="dxa" w:w="57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Manómetro de precisión en glicerina para cálculo directo de pérdida de carga y saturación de filtros (Delta P).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Soporte bastidor metálico</w:t>
            </w:r>
          </w:p>
        </w:tc>
        <w:tc>
          <w:tcPr>
            <w:tcW w:type="dxa" w:w="57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Soporte bastidor metálico de montaje mural con pintura electrostática horneada anticorrosiva.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Válvulas esféricas de</w:t>
            </w:r>
          </w:p>
        </w:tc>
        <w:tc>
          <w:tcPr>
            <w:tcW w:type="dxa" w:w="57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Válvulas esféricas de corte de 1/2 pulgada y conexiones rápidas de polietileno tipo John Guest.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000000"/>
          <w:sz w:val="24"/>
        </w:rPr>
        <w:t>4. Procedimiento Operativo Normalizado (PNO / SOP Paso a Paso)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Fase Operativa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Instrucciones de Ejecución Paso a Paso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Puntos Críticos de Control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Fase 1: Inspección de Presión Hidráulica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Observar los manómetros de glicerina P1 y P2. Abrir lentamente la válvula esférica de entrada de agua de red. Comprobar que la presión de entrada (P1) esté comprendida entre 2.0 y 4.0 bar (30 a 60 psi). Si la presión es inferior a 1.5 bar, el caudal será deficiente; si supera 5.0 bar, regular la llave para evitar sobrepresión en los vasos.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000000"/>
                <w:sz w:val="18"/>
              </w:rPr>
              <w:t>Verificar agua de calderín y suministro de reactivos.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Fase 2: Monitoreo de Pérdida de Carga (Delta P)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Verificar la lectura del manómetro P2 a la salida de las etapas de filtración. Calcular la presión diferencial: Delta P = P1 - P2. En condiciones normales con cartuchos limpios, Delta P debe ser menor a 0.5 bar. Si Delta P supera 1.2 bar, indica que el filtro de sedimentos de 5 µm está colmatado y debe ser reemplazado.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000000"/>
                <w:sz w:val="18"/>
              </w:rPr>
              <w:t>Esperar estabilización térmica previa al ciclo.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Fase 3: Purga Inicial y Verificación de Conductividad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Abrir la válvula de toma de muestra y purgar los primeros 1 a 2 litros hacia la cubeta de desagüe para desplazar el frente iónico estancado en la columna de resinas. Tomar una alícuota en un vaso de precipitado limpio y medir la conductividad con conductímetro digital calibrado. El valor debe ser estrictamente menor a 1.5 µS/cm (idealmente &lt; 0.8 µS/cm).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000000"/>
                <w:sz w:val="18"/>
              </w:rPr>
              <w:t>Comprobar hermeticidad y viraje de color / flujo.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Fase 4: Suministro a Equipos del Laboratorio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Conectar la manguera de salida al tanque de abastecimiento del destilador Kjeldahl Pro-Nitro, al calderín del destilador metálico, al DOSI-FIBER o a los bidones de almacenamiento analítico de polietileno de alta pureza. Abrir la válvula de distribución continua.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000000"/>
                <w:sz w:val="18"/>
              </w:rPr>
              <w:t>Desconexión oportuna y lectura volumétrica exacta.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Fase 5: Cierre al Finalizar la Jornada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Cerrar la válvula esférica general de entrada de agua de red. Aliviar la presión del sistema abriendo brevemente la canilla de salida para no someter los portafiltros a fatiga mecánica estática continua durante la noche.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000000"/>
                <w:sz w:val="18"/>
              </w:rPr>
              <w:t>Descontaminación con agua desionizada y corte general.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000000"/>
          <w:sz w:val="24"/>
        </w:rPr>
        <w:t>5. Matriz de Bioseguridad, EPP Obligatorio y Prevención de Riesgos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Elemento EPP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Especificación Técnica Requerida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Peligro Mitigado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Mandil de laboratorio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De uso habitual.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Salpicaduras corrosivas al tronco y extremidades.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Guantes de nitrilo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Obligatorios durante las maniobras de apertura de vasos, cambio de cartuchos y manipulación de resinas de intercambio iónico vírgenes o regeneradas.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Proyección ocular directa de reactivos químicos.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Gafas de seguridad de laboratorio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Para protección ante proyecciones de agua a presión al abrir los vasos despresurizadores.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Contacto dérmico con bases o ácidos concentrados.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EAE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6" w:space="0" w:color="00000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 xml:space="preserve">[!] ALERTA DE SEGURIDAD OPERATIVA: </w:t>
            </w:r>
            <w:r>
              <w:rPr>
                <w:rFonts w:ascii="Calibri" w:hAnsi="Calibri"/>
                <w:color w:val="333333"/>
                <w:sz w:val="18"/>
              </w:rPr>
              <w:t>Inundación del laboratorio por rotura de mangueras de polietileno o desprendimiento de conexiones rápidas sometidas a golpes de ariete de la red.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EAE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6" w:space="0" w:color="00000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 xml:space="preserve">[!] ALERTA DE SEGURIDAD OPERATIVA: </w:t>
            </w:r>
            <w:r>
              <w:rPr>
                <w:rFonts w:ascii="Calibri" w:hAnsi="Calibri"/>
                <w:color w:val="333333"/>
                <w:sz w:val="18"/>
              </w:rPr>
              <w:t>Contaminación química masiva de análisis bromatológicos si se utiliza agua desionizada con resina agotada (fuga de iones amonio, sodio y cloruros).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EAE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6" w:space="0" w:color="00000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 xml:space="preserve">[!] ALERTA DE SEGURIDAD OPERATIVA: </w:t>
            </w:r>
            <w:r>
              <w:rPr>
                <w:rFonts w:ascii="Calibri" w:hAnsi="Calibri"/>
                <w:color w:val="333333"/>
                <w:sz w:val="18"/>
              </w:rPr>
              <w:t>Proliferación bacteriana o formación de biofilm en los vasos de resina si el sistema permanece inactivo durante semanas sin flujo ni desinfección.</w:t>
            </w:r>
          </w:p>
        </w:tc>
      </w:tr>
    </w:tbl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000000"/>
          <w:sz w:val="24"/>
        </w:rPr>
        <w:t>6. Guías de Práctica Oficiales UTEQ y Métodos Normalizados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Ámbito / Aplicación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Detalle de la Práctica de Laboratorio o Norma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Práctica Curricular UTEQ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Protocolo de Aseguramiento de Calidad Analítica: Monitoreo Diario de la Pureza del Agua Desionizada (Conductividad y pH) en el Laboratorio de Bromatología.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Práctica Curricular UTEQ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Práctica Bromatología N° 02: Preparación y Estandarización de Soluciones Valoradas de NaOH 0.1 N, HCl 0.1 N y H2SO4 0.255 N con Agua Grado Analítico.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Práctica Curricular UTEQ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Mantenimiento Rutinario: Protocolo de Sustitución de Cartuchos y Reactivación de Resinas de Intercambio Iónico.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Normas Oficiales Aplicables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ISO 3696 (Grado 2), ASTM D1193 (Tipo II), NTE INEN 1108, Standard Methods for Examination of Water and Wastewater (Sección 1080).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000000"/>
          <w:sz w:val="24"/>
        </w:rPr>
        <w:t>7. Plan de Mantenimiento Preventivo y Calibración Metrológica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Frecuencia</w:t>
            </w:r>
          </w:p>
        </w:tc>
        <w:tc>
          <w:tcPr>
            <w:tcW w:type="dxa" w:w="676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Procedimiento de Mantenimiento / Calibración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Filtro de Sedimentos (5 µm)</w:t>
            </w:r>
          </w:p>
        </w:tc>
        <w:tc>
          <w:tcPr>
            <w:tcW w:type="dxa" w:w="676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Sustituir cada 2 a 3 meses, o inmediatamente cuando tome coloración marrón oscura y Delta P &gt; 1.0 bar.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Filtro de Carbón Activado (CTO)</w:t>
            </w:r>
          </w:p>
        </w:tc>
        <w:tc>
          <w:tcPr>
            <w:tcW w:type="dxa" w:w="676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Sustituir cada 4 a 6 meses para garantizar retención total de cloro libre y evitar la oxidación química de las resinas catiónicas.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Cartucho de Resina de Lecho Mixto</w:t>
            </w:r>
          </w:p>
        </w:tc>
        <w:tc>
          <w:tcPr>
            <w:tcW w:type="dxa" w:w="676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Sustituir o regenerar cuando la conductividad del agua efluente supere los 2.5 µS/cm o cuando el 80% de la columna vire de color azul/verde a ámbar oscuro.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Desinfección de Portafiltros</w:t>
            </w:r>
          </w:p>
        </w:tc>
        <w:tc>
          <w:tcPr>
            <w:tcW w:type="dxa" w:w="6768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En cada cambio de cartuchos, lavar el interior de los vasos plásticos con solución de hipoclorito de sodio al 1% y enjuagar abundantemente con agua destilada.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000000"/>
          <w:sz w:val="24"/>
        </w:rPr>
        <w:t>8. Guía de Resolución de Fallos Comunes (Troubleshooting)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Problema / Síntoma Observado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Causa Raíz Probable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Acción Correctiva Inmediata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La conductividad sube súbitamente por encima de 10 µS/cm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Desviación operativa o fatiga de componentes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Agotamiento total de la resina de lecho mixto o canalización interna del lecho por exceso de caudal. Cambiar el cartucho de resina de inmediato.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El manómetro P2 marca cero mientras P1 marca 3 bar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Desviación operativa o fatiga de componentes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Filtro de sedimentos de 5 µm completamente taponado por barro o sedimentos de la red pública. Cambiar el cartucho de sedimentos.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Goteo por la rosca superior del portafiltro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Desviación operativa o fatiga de componentes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4F4F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Junta tórica (O-ring) de goma negra desalineada, pellizcada o reseca. Cerrar el paso de agua, despresurizar, retirar el vaso, lubricar el O-ring con grasa de silicona grado alimentario y apretar con la llave de vaso.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El agua presenta pequeñas burbujas blancas microscópicas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Desviación operativa o fatiga de componentes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00000"/>
                <w:sz w:val="18"/>
              </w:rPr>
              <w:t>Aire atrapado tras el cambio de cartuchos. Mantener la purga abierta durante 5 minutos hasta que el flujo sea totalmente cristalino.</w:t>
            </w:r>
          </w:p>
        </w:tc>
      </w:tr>
    </w:tbl>
    <w:p>
      <w:pPr>
        <w:spacing w:before="320"/>
        <w:jc w:val="center"/>
      </w:pPr>
      <w:r>
        <w:rPr>
          <w:rFonts w:ascii="Calibri" w:hAnsi="Calibri"/>
          <w:color w:val="666666"/>
          <w:sz w:val="17"/>
        </w:rPr>
        <w:t>Proyecto de Investigación: Asistente Inteligente de Laboratorio — UTEQ 2026</w:t>
        <w:br/>
        <w:t>Documento Técnico Individual N° 7 — Formato Monocromático de Alta Fidelidad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