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Group</w:t>
      </w:r>
      <w:r>
        <w:t xml:space="preserve"> </w:t>
      </w:r>
      <w:r>
        <w:t xml:space="preserve">2</w:t>
      </w:r>
      <w:r>
        <w:t xml:space="preserve"> </w:t>
      </w:r>
      <w:r>
        <w:t xml:space="preserve">Homework;</w:t>
      </w:r>
      <w:r>
        <w:t xml:space="preserve"> </w:t>
      </w:r>
      <w:r>
        <w:t xml:space="preserve">Part</w:t>
      </w:r>
      <w:r>
        <w:t xml:space="preserve"> </w:t>
      </w:r>
      <w:r>
        <w:t xml:space="preserve">2</w:t>
      </w:r>
    </w:p>
    <w:p>
      <w:pPr>
        <w:pStyle w:val="FirstParagraph"/>
      </w:pPr>
      <w:r>
        <w:t xml:space="preserve">This document contains all homework assignments for Group 2 from week 8-15. Participants of this group include Vinicio Haro, Juliann McEachern, Jeremy O’Brien, Bethany Poulin, and Sang (Andy) Yoon.</w:t>
      </w:r>
    </w:p>
    <w:p>
      <w:pPr>
        <w:pStyle w:val="BodyText"/>
      </w:pPr>
      <w:r>
        <w:rPr>
          <w:b/>
        </w:rPr>
        <w:t xml:space="preserve">Note:</w:t>
      </w:r>
      <w:r>
        <w:t xml:space="preserve"> </w:t>
      </w:r>
      <w:r>
        <w:rPr>
          <w:i/>
        </w:rPr>
        <w:t xml:space="preserve">Not all HW assignments are currently available in BBlearn for the second half of the semester</w:t>
      </w:r>
      <w:r>
        <w:t xml:space="preserve">.</w:t>
      </w:r>
    </w:p>
    <w:p>
      <w:pPr>
        <w:pStyle w:val="Heading1"/>
      </w:pPr>
      <w:bookmarkStart w:id="20" w:name="dependencies"/>
      <w:r>
        <w:t xml:space="preserve">Dependencies</w:t>
      </w:r>
      <w:bookmarkEnd w:id="20"/>
    </w:p>
    <w:p>
      <w:pPr>
        <w:pStyle w:val="FirstParagraph"/>
      </w:pPr>
      <w:r>
        <w:t xml:space="preserve">The following packages were used in R for completion of our homework assignments:</w:t>
      </w:r>
    </w:p>
    <w:p>
      <w:pPr>
        <w:pStyle w:val="SourceCode"/>
      </w:pPr>
      <w:r>
        <w:rPr>
          <w:rStyle w:val="CommentTok"/>
        </w:rPr>
        <w:t xml:space="preserve">#Textbook Packages</w:t>
      </w:r>
      <w:r>
        <w:br w:type="textWrapping"/>
      </w: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(mlbench)</w:t>
      </w:r>
      <w:r>
        <w:br w:type="textWrapping"/>
      </w:r>
      <w:r>
        <w:br w:type="textWrapping"/>
      </w:r>
      <w:r>
        <w:rPr>
          <w:rStyle w:val="CommentTok"/>
        </w:rPr>
        <w:t xml:space="preserve">#Graphing</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#Math</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(randomForest)</w:t>
      </w:r>
      <w:r>
        <w:br w:type="textWrapping"/>
      </w:r>
      <w:r>
        <w:br w:type="textWrapping"/>
      </w:r>
      <w:r>
        <w:rPr>
          <w:rStyle w:val="CommentTok"/>
        </w:rPr>
        <w:t xml:space="preserve">#Formatting</w:t>
      </w:r>
      <w:r>
        <w:br w:type="textWrapping"/>
      </w:r>
      <w:r>
        <w:rPr>
          <w:rStyle w:val="KeywordTok"/>
        </w:rPr>
        <w:t xml:space="preserve">library</w:t>
      </w:r>
      <w:r>
        <w:rPr>
          <w:rStyle w:val="NormalTok"/>
        </w:rPr>
        <w:t xml:space="preserve">(knitr)</w:t>
      </w:r>
    </w:p>
    <w:p>
      <w:pPr>
        <w:pStyle w:val="Heading1"/>
      </w:pPr>
      <w:bookmarkStart w:id="21" w:name="assignment-7"/>
      <w:r>
        <w:t xml:space="preserve">Assignment 7</w:t>
      </w:r>
      <w:bookmarkEnd w:id="21"/>
    </w:p>
    <w:p>
      <w:pPr>
        <w:pStyle w:val="FirstParagraph"/>
      </w:pPr>
      <w:r>
        <w:t xml:space="preserve">Week 8: KJ #6.3</w:t>
      </w:r>
    </w:p>
    <w:p>
      <w:pPr>
        <w:pStyle w:val="Heading2"/>
      </w:pPr>
      <w:bookmarkStart w:id="22" w:name="a-chemical-manufacturing-process-for-a-pharmaceutical-product-was-discussed-in-sect.1.4.-in-this-problem-the-objective-is-to-understand-the-relationship-between-biological-measurements-of-the-raw-materials-predictors-measurements-of-the-manufacturing-process-predictors-and-the-response-of-product-yield.-biological-predictors-cannot-be-changed-but-can-be-used-to-assess-the-quality-of-the-raw-material-before-processing.-on-the-other-hand-manufacturing-process-predictors-can-be-changed-in-the-manufacturing-process.-improving-product-yield-by-1-will-boost-revenue-by-approximately-one-hundred-thousand-dollars-per-batch"/>
      <w:r>
        <w:t xml:space="preserve">6.3: A chemical manufacturing process for a pharmaceutical product was discussed in Sect.1.4.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bookmarkEnd w:id="22"/>
    </w:p>
    <w:p>
      <w:pPr>
        <w:pStyle w:val="Heading3"/>
      </w:pPr>
      <w:bookmarkStart w:id="23" w:name="a-start-r-and-use-these-commands-to-load-the-data"/>
      <w:r>
        <w:t xml:space="preserve">(a) Start R and use these commands to load the data:</w:t>
      </w:r>
      <w:bookmarkEnd w:id="23"/>
    </w:p>
    <w:p>
      <w:pPr>
        <w:pStyle w:val="SourceCode"/>
      </w:pPr>
      <w:r>
        <w:rPr>
          <w:rStyle w:val="KeywordTok"/>
        </w:rPr>
        <w:t xml:space="preserve">data</w:t>
      </w:r>
      <w:r>
        <w:rPr>
          <w:rStyle w:val="NormalTok"/>
        </w:rPr>
        <w:t xml:space="preserve">(chemicalManufacturing)</w:t>
      </w:r>
    </w:p>
    <w:p>
      <w:pPr>
        <w:pStyle w:val="SourceCode"/>
      </w:pPr>
      <w:r>
        <w:rPr>
          <w:rStyle w:val="VerbatimChar"/>
        </w:rPr>
        <w:t xml:space="preserve">## Warning in data(chemicalManufacturing): data set 'chemicalManufacturing'</w:t>
      </w:r>
      <w:r>
        <w:br w:type="textWrapping"/>
      </w:r>
      <w:r>
        <w:rPr>
          <w:rStyle w:val="VerbatimChar"/>
        </w:rPr>
        <w:t xml:space="preserve">## not found</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p>
      <w:pPr>
        <w:pStyle w:val="Heading3"/>
      </w:pPr>
      <w:bookmarkStart w:id="24" w:name="b-a-small-percentage-of-cells-in-the-predictor-set-contain-missing-values.-use-an-imputation-function-to-fill-in-these-missing-values-e.g.-see-sect.-3.8."/>
      <w:r>
        <w:t xml:space="preserve">(b) A small percentage of cells in the predictor set contain missing values. Use an imputation function to fill in these missing values (e.g., see Sect. 3.8).</w:t>
      </w:r>
      <w:bookmarkEnd w:id="24"/>
    </w:p>
    <w:p>
      <w:pPr>
        <w:pStyle w:val="SourceCode"/>
      </w:pPr>
      <w:r>
        <w:rPr>
          <w:rStyle w:val="CommentTok"/>
        </w:rPr>
        <w:t xml:space="preserve">#code</w:t>
      </w:r>
    </w:p>
    <w:p>
      <w:pPr>
        <w:pStyle w:val="Heading3"/>
      </w:pPr>
      <w:bookmarkStart w:id="25" w:name="c-split-the-data-into-a-training-and-a-test-set-pre-process-the-data-and-tune-a-model-of-your-choice-from-this-chapter.-what-is-the-optimal-value-of-the-performance-metric"/>
      <w:r>
        <w:t xml:space="preserve">(c) Split the data into a training and a test set, pre-process the data, and tune a model of your choice from this chapter. What is the optimal value of the performance metric?</w:t>
      </w:r>
      <w:bookmarkEnd w:id="25"/>
    </w:p>
    <w:p>
      <w:pPr>
        <w:pStyle w:val="SourceCode"/>
      </w:pPr>
      <w:r>
        <w:rPr>
          <w:rStyle w:val="CommentTok"/>
        </w:rPr>
        <w:t xml:space="preserve">#code</w:t>
      </w:r>
    </w:p>
    <w:p>
      <w:pPr>
        <w:pStyle w:val="Heading3"/>
      </w:pPr>
      <w:bookmarkStart w:id="26" w:name="d-predict-the-response-for-the-test-set.-what-is-the-value-of-the-performance-metric-and-how-does-this-compare-with-the-resampled-performance-metric-on-the-training-set"/>
      <w:r>
        <w:t xml:space="preserve">(d) Predict the response for the test set. What is the value of the performance metric and how does this compare with the resampled performance metric on the training set?</w:t>
      </w:r>
      <w:bookmarkEnd w:id="26"/>
    </w:p>
    <w:p>
      <w:pPr>
        <w:pStyle w:val="SourceCode"/>
      </w:pPr>
      <w:r>
        <w:rPr>
          <w:rStyle w:val="CommentTok"/>
        </w:rPr>
        <w:t xml:space="preserve">#code</w:t>
      </w:r>
    </w:p>
    <w:p>
      <w:pPr>
        <w:pStyle w:val="Heading3"/>
      </w:pPr>
      <w:bookmarkStart w:id="27" w:name="e-which-predictors-are-most-important-in-the-model-you-have-trained-do-either-the-biological-or-process-predictors-dominate-the-list"/>
      <w:r>
        <w:t xml:space="preserve">(e) Which predictors are most important in the model you have trained? Do either the biological or process predictors dominate the list?</w:t>
      </w:r>
      <w:bookmarkEnd w:id="27"/>
    </w:p>
    <w:p>
      <w:pPr>
        <w:pStyle w:val="SourceCode"/>
      </w:pPr>
      <w:r>
        <w:rPr>
          <w:rStyle w:val="CommentTok"/>
        </w:rPr>
        <w:t xml:space="preserve">#code</w:t>
      </w:r>
    </w:p>
    <w:p>
      <w:pPr>
        <w:pStyle w:val="Heading3"/>
      </w:pPr>
      <w:bookmarkStart w:id="28" w:name="f-explore-the-relationships-between-each-of-the-top-predictors-and-the-response.-how-could-this-information-be-helpful-in-improving-yield-in-future-runs-of-the-manufacturing-process"/>
      <w:r>
        <w:t xml:space="preserve">(f) Explore the relationships between each of the top predictors and the response. How could this information be helpful in improving yield in future runs of the manufacturing process?</w:t>
      </w:r>
      <w:bookmarkEnd w:id="28"/>
    </w:p>
    <w:p>
      <w:pPr>
        <w:pStyle w:val="SourceCode"/>
      </w:pPr>
      <w:r>
        <w:rPr>
          <w:rStyle w:val="CommentTok"/>
        </w:rPr>
        <w:t xml:space="preserve">#code</w:t>
      </w:r>
    </w:p>
    <w:p>
      <w:pPr>
        <w:pStyle w:val="Heading1"/>
      </w:pPr>
      <w:bookmarkStart w:id="29" w:name="assignment-8"/>
      <w:r>
        <w:t xml:space="preserve">Assignment 8</w:t>
      </w:r>
      <w:bookmarkEnd w:id="29"/>
    </w:p>
    <w:p>
      <w:pPr>
        <w:pStyle w:val="FirstParagraph"/>
      </w:pPr>
      <w:r>
        <w:t xml:space="preserve">Week 9: KJ #7.2; KJ #7.5</w:t>
      </w:r>
    </w:p>
    <w:p>
      <w:pPr>
        <w:pStyle w:val="Heading2"/>
      </w:pPr>
      <w:bookmarkStart w:id="30" w:name="friedman-1991-introduced-several-benchmark-data-sets-create-by-simulation.-one-of-these-simulations-used-the-following-nonlinear-equation-to-create-data-y-10textsinpi-x_1-x_220x_3-0.5210x_45x_5n0sigma2-where-the-x-values-are-random-variables-uniformly-distributed-between-0-1-there-are-also-5-other-non-informative-variables-also-created-in-the-simulation.-the-package-mlbench-contains-a-function-called-mlbench.friedman1-that-simulates-these-data"/>
      <w:r>
        <w:t xml:space="preserve">7.2: Friedman (1991) introduced several benchmark data sets create by simulation. One of these simulations used the following nonlinear equation to create data:</w:t>
      </w:r>
      <w:r>
        <w:t xml:space="preserve"> </w:t>
      </w:r>
      <m:oMath>
        <m:r>
          <m:t>y</m:t>
        </m:r>
        <m:r>
          <m:t>=</m:t>
        </m:r>
        <m:r>
          <m:t>10</m:t>
        </m:r>
        <m:r>
          <m:rPr>
            <m:sty m:val="p"/>
          </m:rPr>
          <m:t>sin</m:t>
        </m:r>
        <m:r>
          <m:t>(</m:t>
        </m:r>
        <m:r>
          <m:t>π</m:t>
        </m:r>
        <m:sSub>
          <m:e>
            <m:r>
              <m:t>x</m:t>
            </m:r>
          </m:e>
          <m:sub>
            <m:r>
              <m:t>1</m:t>
            </m:r>
          </m:sub>
        </m:sSub>
        <m:sSub>
          <m:e>
            <m:r>
              <m:t>x</m:t>
            </m:r>
          </m:e>
          <m:sub>
            <m:r>
              <m:t>2</m:t>
            </m:r>
          </m:sub>
        </m:sSub>
        <m:r>
          <m:t>)</m:t>
        </m:r>
        <m:r>
          <m:t>+</m:t>
        </m:r>
        <m:r>
          <m:t>20</m:t>
        </m:r>
        <m:r>
          <m:t>(</m:t>
        </m:r>
        <m:sSub>
          <m:e>
            <m:r>
              <m:t>x</m:t>
            </m:r>
          </m:e>
          <m:sub>
            <m:r>
              <m:t>3</m:t>
            </m:r>
          </m:sub>
        </m:sSub>
        <m:r>
          <m:t>−</m:t>
        </m:r>
        <m:r>
          <m:t>0.5</m:t>
        </m:r>
        <m:sSup>
          <m:e>
            <m:r>
              <m:t>)</m:t>
            </m:r>
          </m:e>
          <m:sup>
            <m:r>
              <m:t>2</m:t>
            </m:r>
          </m:sup>
        </m:sSup>
        <m:r>
          <m:t>+</m:t>
        </m:r>
        <m:r>
          <m:t>10</m:t>
        </m:r>
        <m:sSub>
          <m:e>
            <m:r>
              <m:t>x</m:t>
            </m:r>
          </m:e>
          <m:sub>
            <m:r>
              <m:t>4</m:t>
            </m:r>
          </m:sub>
        </m:sSub>
        <m:r>
          <m:t>+</m:t>
        </m:r>
        <m:r>
          <m:t>5</m:t>
        </m:r>
        <m:sSub>
          <m:e>
            <m:r>
              <m:t>x</m:t>
            </m:r>
          </m:e>
          <m:sub>
            <m:r>
              <m:t>5</m:t>
            </m:r>
          </m:sub>
        </m:sSub>
        <m:r>
          <m:t>+</m:t>
        </m:r>
        <m:r>
          <m:t>N</m:t>
        </m:r>
        <m:r>
          <m:t>(</m:t>
        </m:r>
        <m:r>
          <m:t>0</m:t>
        </m:r>
        <m:r>
          <m:t>,</m:t>
        </m:r>
        <m:sSup>
          <m:e>
            <m:r>
              <m:t>σ</m:t>
            </m:r>
          </m:e>
          <m:sup>
            <m:r>
              <m:t>2</m:t>
            </m:r>
          </m:sup>
        </m:sSup>
        <m:r>
          <m:t>)</m:t>
        </m:r>
      </m:oMath>
      <w:r>
        <w:t xml:space="preserve">; where the</w:t>
      </w:r>
      <w:r>
        <w:t xml:space="preserve"> </w:t>
      </w:r>
      <m:oMath>
        <m:r>
          <m:t>x</m:t>
        </m:r>
      </m:oMath>
      <w:r>
        <w:t xml:space="preserve"> </w:t>
      </w:r>
      <w:r>
        <w:t xml:space="preserve">values are random variables uniformly distributed between</w:t>
      </w:r>
      <w:r>
        <w:t xml:space="preserve"> </w:t>
      </w:r>
      <m:oMath>
        <m:r>
          <m:t>[</m:t>
        </m:r>
        <m:r>
          <m:t>0</m:t>
        </m:r>
        <m:r>
          <m:t>,</m:t>
        </m:r>
        <m:r>
          <m:t>1</m:t>
        </m:r>
        <m:r>
          <m:t>]</m:t>
        </m:r>
      </m:oMath>
      <w:r>
        <w:t xml:space="preserve"> </w:t>
      </w:r>
      <w:r>
        <w:t xml:space="preserve">(there are also 5 other non-informative variables also created in the simulation). The package</w:t>
      </w:r>
      <w:r>
        <w:t xml:space="preserve"> </w:t>
      </w:r>
      <w:r>
        <w:rPr>
          <w:rStyle w:val="VerbatimChar"/>
        </w:rPr>
        <w:t xml:space="preserve">mlbench</w:t>
      </w:r>
      <w:r>
        <w:t xml:space="preserve"> </w:t>
      </w:r>
      <w:r>
        <w:t xml:space="preserve">contains a function called</w:t>
      </w:r>
      <w:r>
        <w:t xml:space="preserve"> </w:t>
      </w:r>
      <w:r>
        <w:rPr>
          <w:rStyle w:val="VerbatimChar"/>
        </w:rPr>
        <w:t xml:space="preserve">mlbench.friedman1</w:t>
      </w:r>
      <w:r>
        <w:t xml:space="preserve"> </w:t>
      </w:r>
      <w:r>
        <w:t xml:space="preserve">that simulates these data:</w:t>
      </w:r>
      <w:bookmarkEnd w:id="30"/>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 </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We convert the 'x' data from a matrix to a data frame </w:t>
      </w:r>
      <w:r>
        <w:br w:type="textWrapping"/>
      </w:r>
      <w:r>
        <w:rPr>
          <w:rStyle w:val="CommentTok"/>
        </w:rPr>
        <w:t xml:space="preserve">## One reason is that this will give the columns names.</w:t>
      </w:r>
      <w:r>
        <w:br w:type="textWrapping"/>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 </w:t>
      </w:r>
      <w:r>
        <w:br w:type="textWrapping"/>
      </w:r>
      <w:r>
        <w:br w:type="textWrapping"/>
      </w:r>
      <w:r>
        <w:rPr>
          <w:rStyle w:val="CommentTok"/>
        </w:rPr>
        <w:t xml:space="preserve">## Look at the data using </w:t>
      </w:r>
      <w:r>
        <w:br w:type="textWrapping"/>
      </w:r>
      <w:r>
        <w:rPr>
          <w:rStyle w:val="KeywordTok"/>
        </w:rPr>
        <w:t xml:space="preserve">featurePlot</w:t>
      </w:r>
      <w:r>
        <w:rPr>
          <w:rStyle w:val="NormalTok"/>
        </w:rPr>
        <w:t xml:space="preserve">(trainingData</w:t>
      </w:r>
      <w:r>
        <w:rPr>
          <w:rStyle w:val="OperatorTok"/>
        </w:rPr>
        <w:t xml:space="preserve">$</w:t>
      </w:r>
      <w:r>
        <w:rPr>
          <w:rStyle w:val="NormalTok"/>
        </w:rPr>
        <w:t xml:space="preserve">x, trainingData</w:t>
      </w:r>
      <w:r>
        <w:rPr>
          <w:rStyle w:val="OperatorTok"/>
        </w:rPr>
        <w:t xml:space="preserve">$</w:t>
      </w:r>
      <w:r>
        <w:rPr>
          <w:rStyle w:val="NormalTok"/>
        </w:rPr>
        <w:t xml:space="preserve">y) </w:t>
      </w:r>
    </w:p>
    <w:p>
      <w:pPr>
        <w:pStyle w:val="FirstParagraph"/>
      </w:pPr>
      <w:r>
        <w:drawing>
          <wp:inline>
            <wp:extent cx="4620126" cy="3696101"/>
            <wp:effectExtent b="0" l="0" r="0" t="0"/>
            <wp:docPr descr="" title="" id="1" name="Picture"/>
            <a:graphic>
              <a:graphicData uri="http://schemas.openxmlformats.org/drawingml/2006/picture">
                <pic:pic>
                  <pic:nvPicPr>
                    <pic:cNvPr descr="HW-Part2_files/figure-docx/kj-7.2-ex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or other methods. </w:t>
      </w:r>
      <w:r>
        <w:br w:type="textWrapping"/>
      </w:r>
      <w:r>
        <w:br w:type="textWrapping"/>
      </w:r>
      <w:r>
        <w:rPr>
          <w:rStyle w:val="CommentTok"/>
        </w:rPr>
        <w:t xml:space="preserve">## This creates a list with a vector 'y' and a matrix </w:t>
      </w:r>
      <w:r>
        <w:br w:type="textWrapping"/>
      </w:r>
      <w:r>
        <w:rPr>
          <w:rStyle w:val="CommentTok"/>
        </w:rPr>
        <w:t xml:space="preserve">## of predictors 'x'. Also simulate a large test set to </w:t>
      </w:r>
      <w:r>
        <w:br w:type="textWrapping"/>
      </w:r>
      <w:r>
        <w:rPr>
          <w:rStyle w:val="CommentTok"/>
        </w:rPr>
        <w:t xml:space="preserve">## estimate the true error rate with good precision: </w:t>
      </w:r>
      <w:r>
        <w:br w:type="textWrapping"/>
      </w:r>
      <w:r>
        <w:br w:type="textWrapping"/>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 </w:t>
      </w:r>
    </w:p>
    <w:p>
      <w:pPr>
        <w:pStyle w:val="Heading3"/>
      </w:pPr>
      <w:bookmarkStart w:id="32" w:name="a.-tune-several-models-on-these-data.-for-example"/>
      <w:r>
        <w:t xml:space="preserve">(a). Tune several models on these data. For example:</w:t>
      </w:r>
      <w:bookmarkEnd w:id="32"/>
    </w:p>
    <w:p>
      <w:pPr>
        <w:pStyle w:val="SourceCode"/>
      </w:pPr>
      <w:r>
        <w:rPr>
          <w:rStyle w:val="NormalTok"/>
        </w:rPr>
        <w:t xml:space="preserve">knnModel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w:t>
      </w:r>
      <w:r>
        <w:br w:type="textWrapping"/>
      </w:r>
      <w:r>
        <w:rPr>
          <w:rStyle w:val="NormalTok"/>
        </w:rPr>
        <w:t xml:space="preserve">                  </w:t>
      </w:r>
      <w:r>
        <w:rPr>
          <w:rStyle w:val="DataTypeTok"/>
        </w:rPr>
        <w:t xml:space="preserve">y =</w:t>
      </w:r>
      <w:r>
        <w:rPr>
          <w:rStyle w:val="NormalTok"/>
        </w:rPr>
        <w:t xml:space="preserve"> trainingData</w:t>
      </w:r>
      <w:r>
        <w:rPr>
          <w:rStyle w:val="OperatorTok"/>
        </w:rPr>
        <w:t xml:space="preserve">$</w:t>
      </w:r>
      <w:r>
        <w:rPr>
          <w:rStyle w:val="NormalTok"/>
        </w:rPr>
        <w:t xml:space="preserve">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 </w:t>
      </w:r>
      <w:r>
        <w:br w:type="textWrapping"/>
      </w:r>
      <w:r>
        <w:rPr>
          <w:rStyle w:val="NormalTok"/>
        </w:rPr>
        <w:t xml:space="preserve">knnModel </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200 samples</w:t>
      </w:r>
      <w:r>
        <w:br w:type="textWrapping"/>
      </w:r>
      <w:r>
        <w:rPr>
          <w:rStyle w:val="VerbatimChar"/>
        </w:rPr>
        <w:t xml:space="preserve">##  10 predictor</w:t>
      </w:r>
      <w:r>
        <w:br w:type="textWrapping"/>
      </w:r>
      <w:r>
        <w:rPr>
          <w:rStyle w:val="VerbatimChar"/>
        </w:rPr>
        <w:t xml:space="preserve">## </w:t>
      </w:r>
      <w:r>
        <w:br w:type="textWrapping"/>
      </w:r>
      <w:r>
        <w:rPr>
          <w:rStyle w:val="VerbatimChar"/>
        </w:rPr>
        <w:t xml:space="preserve">## Pre-processing: centered (10), scaled (10) </w:t>
      </w:r>
      <w:r>
        <w:br w:type="textWrapping"/>
      </w:r>
      <w:r>
        <w:rPr>
          <w:rStyle w:val="VerbatimChar"/>
        </w:rPr>
        <w:t xml:space="preserve">## Resampling: Bootstrapped (25 reps) </w:t>
      </w:r>
      <w:r>
        <w:br w:type="textWrapping"/>
      </w:r>
      <w:r>
        <w:rPr>
          <w:rStyle w:val="VerbatimChar"/>
        </w:rPr>
        <w:t xml:space="preserve">## Summary of sample sizes: 200, 200, 200, 200, 200, 200,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3.565620  0.4887976  2.886629</w:t>
      </w:r>
      <w:r>
        <w:br w:type="textWrapping"/>
      </w:r>
      <w:r>
        <w:rPr>
          <w:rStyle w:val="VerbatimChar"/>
        </w:rPr>
        <w:t xml:space="preserve">##    7  3.422420  0.5300524  2.752964</w:t>
      </w:r>
      <w:r>
        <w:br w:type="textWrapping"/>
      </w:r>
      <w:r>
        <w:rPr>
          <w:rStyle w:val="VerbatimChar"/>
        </w:rPr>
        <w:t xml:space="preserve">##    9  3.368072  0.5536927  2.715310</w:t>
      </w:r>
      <w:r>
        <w:br w:type="textWrapping"/>
      </w:r>
      <w:r>
        <w:rPr>
          <w:rStyle w:val="VerbatimChar"/>
        </w:rPr>
        <w:t xml:space="preserve">##   11  3.323010  0.5779056  2.669375</w:t>
      </w:r>
      <w:r>
        <w:br w:type="textWrapping"/>
      </w:r>
      <w:r>
        <w:rPr>
          <w:rStyle w:val="VerbatimChar"/>
        </w:rPr>
        <w:t xml:space="preserve">##   13  3.275835  0.6030846  2.628663</w:t>
      </w:r>
      <w:r>
        <w:br w:type="textWrapping"/>
      </w:r>
      <w:r>
        <w:rPr>
          <w:rStyle w:val="VerbatimChar"/>
        </w:rPr>
        <w:t xml:space="preserve">##   15  3.261864  0.6163510  2.621192</w:t>
      </w:r>
      <w:r>
        <w:br w:type="textWrapping"/>
      </w:r>
      <w:r>
        <w:rPr>
          <w:rStyle w:val="VerbatimChar"/>
        </w:rPr>
        <w:t xml:space="preserve">##   17  3.261973  0.6267032  2.616956</w:t>
      </w:r>
      <w:r>
        <w:br w:type="textWrapping"/>
      </w:r>
      <w:r>
        <w:rPr>
          <w:rStyle w:val="VerbatimChar"/>
        </w:rPr>
        <w:t xml:space="preserve">##   19  3.286299  0.6281075  2.640585</w:t>
      </w:r>
      <w:r>
        <w:br w:type="textWrapping"/>
      </w:r>
      <w:r>
        <w:rPr>
          <w:rStyle w:val="VerbatimChar"/>
        </w:rPr>
        <w:t xml:space="preserve">##   21  3.280950  0.6390386  2.643807</w:t>
      </w:r>
      <w:r>
        <w:br w:type="textWrapping"/>
      </w:r>
      <w:r>
        <w:rPr>
          <w:rStyle w:val="VerbatimChar"/>
        </w:rPr>
        <w:t xml:space="preserve">##   23  3.292397  0.6440392  2.656080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15.</w:t>
      </w:r>
    </w:p>
    <w:p>
      <w:pPr>
        <w:pStyle w:val="SourceCode"/>
      </w:pPr>
      <w:r>
        <w:rPr>
          <w:rStyle w:val="NormalTok"/>
        </w:rPr>
        <w:t xml:space="preserve">knnPred &lt;-</w:t>
      </w:r>
      <w:r>
        <w:rPr>
          <w:rStyle w:val="StringTok"/>
        </w:rPr>
        <w:t xml:space="preserve"> </w:t>
      </w:r>
      <w:r>
        <w:rPr>
          <w:rStyle w:val="KeywordTok"/>
        </w:rPr>
        <w:t xml:space="preserve">predict</w:t>
      </w:r>
      <w:r>
        <w:rPr>
          <w:rStyle w:val="NormalTok"/>
        </w:rPr>
        <w:t xml:space="preserve">(knnModel, </w:t>
      </w:r>
      <w:r>
        <w:rPr>
          <w:rStyle w:val="DataTypeTok"/>
        </w:rPr>
        <w:t xml:space="preserve">newdata =</w:t>
      </w:r>
      <w:r>
        <w:rPr>
          <w:rStyle w:val="NormalTok"/>
        </w:rPr>
        <w:t xml:space="preserve"> testData</w:t>
      </w:r>
      <w:r>
        <w:rPr>
          <w:rStyle w:val="OperatorTok"/>
        </w:rPr>
        <w:t xml:space="preserve">$</w:t>
      </w:r>
      <w:r>
        <w:rPr>
          <w:rStyle w:val="NormalTok"/>
        </w:rPr>
        <w:t xml:space="preserve">x) </w:t>
      </w:r>
      <w:r>
        <w:br w:type="textWrapping"/>
      </w:r>
      <w:r>
        <w:br w:type="textWrapping"/>
      </w:r>
      <w:r>
        <w:rPr>
          <w:rStyle w:val="CommentTok"/>
        </w:rPr>
        <w:t xml:space="preserve">## The function 'postResample' can be used to get the test set performance values</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knnPred, </w:t>
      </w:r>
      <w:r>
        <w:rPr>
          <w:rStyle w:val="DataTypeTok"/>
        </w:rPr>
        <w:t xml:space="preserve">obs =</w:t>
      </w:r>
      <w:r>
        <w:rPr>
          <w:rStyle w:val="NormalTok"/>
        </w:rPr>
        <w:t xml:space="preserve"> testData</w:t>
      </w:r>
      <w:r>
        <w:rPr>
          <w:rStyle w:val="OperatorTok"/>
        </w:rPr>
        <w:t xml:space="preserve">$</w:t>
      </w:r>
      <w:r>
        <w:rPr>
          <w:rStyle w:val="NormalTok"/>
        </w:rPr>
        <w:t xml:space="preserve">y)</w:t>
      </w:r>
    </w:p>
    <w:p>
      <w:pPr>
        <w:pStyle w:val="SourceCode"/>
      </w:pPr>
      <w:r>
        <w:rPr>
          <w:rStyle w:val="VerbatimChar"/>
        </w:rPr>
        <w:t xml:space="preserve">##      RMSE  Rsquared       MAE </w:t>
      </w:r>
      <w:r>
        <w:br w:type="textWrapping"/>
      </w:r>
      <w:r>
        <w:rPr>
          <w:rStyle w:val="VerbatimChar"/>
        </w:rPr>
        <w:t xml:space="preserve">## 3.1750657 0.6785946 2.5443169</w:t>
      </w:r>
    </w:p>
    <w:p>
      <w:pPr>
        <w:pStyle w:val="FirstParagraph"/>
      </w:pPr>
      <w:r>
        <w:t xml:space="preserve">Model 1:</w:t>
      </w:r>
    </w:p>
    <w:p>
      <w:pPr>
        <w:pStyle w:val="SourceCode"/>
      </w:pPr>
      <w:r>
        <w:rPr>
          <w:rStyle w:val="CommentTok"/>
        </w:rPr>
        <w:t xml:space="preserve">#code</w:t>
      </w:r>
    </w:p>
    <w:p>
      <w:pPr>
        <w:pStyle w:val="FirstParagraph"/>
      </w:pPr>
      <w:r>
        <w:t xml:space="preserve">Model 2:</w:t>
      </w:r>
    </w:p>
    <w:p>
      <w:pPr>
        <w:pStyle w:val="SourceCode"/>
      </w:pPr>
      <w:r>
        <w:rPr>
          <w:rStyle w:val="CommentTok"/>
        </w:rPr>
        <w:t xml:space="preserve">#code</w:t>
      </w:r>
    </w:p>
    <w:p>
      <w:pPr>
        <w:pStyle w:val="FirstParagraph"/>
      </w:pPr>
      <w:r>
        <w:t xml:space="preserve">Model 3:</w:t>
      </w:r>
    </w:p>
    <w:p>
      <w:pPr>
        <w:pStyle w:val="SourceCode"/>
      </w:pPr>
      <w:r>
        <w:rPr>
          <w:rStyle w:val="CommentTok"/>
        </w:rPr>
        <w:t xml:space="preserve">#code</w:t>
      </w:r>
    </w:p>
    <w:p>
      <w:pPr>
        <w:pStyle w:val="Heading3"/>
      </w:pPr>
      <w:bookmarkStart w:id="33" w:name="b.-which-models-appear-to-give-the-best-performance-does-mars-select-the-informative-predictors-those-named-x1-x5"/>
      <w:r>
        <w:t xml:space="preserve">(b). Which models appear to give the best performance? Does MARS select the informative predictors (those named X1-X5)?</w:t>
      </w:r>
      <w:bookmarkEnd w:id="33"/>
    </w:p>
    <w:p>
      <w:pPr>
        <w:pStyle w:val="SourceCode"/>
      </w:pPr>
      <w:r>
        <w:rPr>
          <w:rStyle w:val="CommentTok"/>
        </w:rPr>
        <w:t xml:space="preserve">#code</w:t>
      </w:r>
    </w:p>
    <w:p>
      <w:pPr>
        <w:pStyle w:val="Heading1"/>
      </w:pPr>
      <w:bookmarkStart w:id="34" w:name="assignment-9"/>
      <w:r>
        <w:t xml:space="preserve">Assignment 9</w:t>
      </w:r>
      <w:bookmarkEnd w:id="34"/>
    </w:p>
    <w:p>
      <w:pPr>
        <w:pStyle w:val="FirstParagraph"/>
      </w:pPr>
      <w:r>
        <w:t xml:space="preserve">Week 10-11: KJ #8.1; KJ #8.2; KJ #8.3; KJ #8.7</w:t>
      </w:r>
    </w:p>
    <w:p>
      <w:pPr>
        <w:pStyle w:val="Heading2"/>
      </w:pPr>
      <w:bookmarkStart w:id="35" w:name="recreate-the-simulated-data-from-exercise-7.2"/>
      <w:r>
        <w:t xml:space="preserve">8.1: Recreate the simulated data from Exercise 7.2:</w:t>
      </w:r>
      <w:bookmarkEnd w:id="35"/>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 </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Heading3"/>
      </w:pPr>
      <w:bookmarkStart w:id="36" w:name="a.-fit-a-random-forest-model-to-all-of-the-predictors-then-estimate-the-variable-importance-scores.-did-the-random-forest-model-significantly-use-the-uninformative-predictors-v6-v10"/>
      <w:r>
        <w:t xml:space="preserve">(a). Fit a random forest model to all of the predictors, then estimate the variable importance scores. Did the random forest model significantly use the uninformative predictors (V6-V10)?</w:t>
      </w:r>
      <w:bookmarkEnd w:id="36"/>
    </w:p>
    <w:p>
      <w:pPr>
        <w:pStyle w:val="SourceCode"/>
      </w:pP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 </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rfImp1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Heading3"/>
      </w:pPr>
      <w:bookmarkStart w:id="37" w:name="b.-now-add-an-additional-predictor-that-is-highly-correlated-with-one-of-the-informative-predictors.-fit-another-random-forest-model-to-these-data.-did-the-importance-score-for-v1-change-what-happens-when-you-add-another-predictor-that-is-also-highly-correlated-with-v1-for-example"/>
      <w:r>
        <w:t xml:space="preserve">(b). Now add an additional predictor that is highly correlated with one of the informative predictors. Fit another random forest model to these data. Did the importance score for V1 change? What happens when you add another predictor that is also highly correlated with V1? For example:</w:t>
      </w:r>
      <w:bookmarkEnd w:id="37"/>
    </w:p>
    <w:p>
      <w:pPr>
        <w:pStyle w:val="SourceCode"/>
      </w:pPr>
      <w:r>
        <w:rPr>
          <w:rStyle w:val="NormalTok"/>
        </w:rPr>
        <w:t xml:space="preserve">simulated</w:t>
      </w:r>
      <w:r>
        <w:rPr>
          <w:rStyle w:val="OperatorTok"/>
        </w:rPr>
        <w:t xml:space="preserve">$</w:t>
      </w:r>
      <w:r>
        <w:rPr>
          <w:rStyle w:val="NormalTok"/>
        </w:rPr>
        <w:t xml:space="preserve">duplicate1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FloatTok"/>
        </w:rPr>
        <w:t xml:space="preserve">.1</w:t>
      </w:r>
      <w:r>
        <w:rPr>
          <w:rStyle w:val="NormalTok"/>
        </w:rPr>
        <w:t xml:space="preserve"> </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duplicate1, simulated</w:t>
      </w:r>
      <w:r>
        <w:rPr>
          <w:rStyle w:val="OperatorTok"/>
        </w:rPr>
        <w:t xml:space="preserve">$</w:t>
      </w:r>
      <w:r>
        <w:rPr>
          <w:rStyle w:val="NormalTok"/>
        </w:rPr>
        <w:t xml:space="preserve">V1)</w:t>
      </w:r>
    </w:p>
    <w:p>
      <w:pPr>
        <w:pStyle w:val="SourceCode"/>
      </w:pPr>
      <w:r>
        <w:rPr>
          <w:rStyle w:val="VerbatimChar"/>
        </w:rPr>
        <w:t xml:space="preserve">## [1] 0.9460206</w:t>
      </w:r>
    </w:p>
    <w:p>
      <w:pPr>
        <w:pStyle w:val="SourceCode"/>
      </w:pPr>
      <w:r>
        <w:rPr>
          <w:rStyle w:val="CommentTok"/>
        </w:rPr>
        <w:t xml:space="preserve">#code</w:t>
      </w:r>
    </w:p>
    <w:p>
      <w:pPr>
        <w:pStyle w:val="Heading3"/>
      </w:pPr>
      <w:bookmarkStart w:id="38" w:name="c.-use-the-cforest-function-in-the-party-package-to-fit-a-random-forest-model-using-conditional-inference-trees.-the-party-package-function-varimp-can-calculate-predictor-importance.-the-conditional-argument-of-that-function-toggles-between-the-traditional-importance-measure-and-the-modified-version-described-in-strobl-et-al.-2007.-do-these-importances-show-the-same-pattern-as-the-traditional-random-forest-model"/>
      <w:r>
        <w:t xml:space="preserve">(c). Use the</w:t>
      </w:r>
      <w:r>
        <w:t xml:space="preserve"> </w:t>
      </w:r>
      <w:r>
        <w:rPr>
          <w:rStyle w:val="VerbatimChar"/>
        </w:rPr>
        <w:t xml:space="preserve">cforest</w:t>
      </w:r>
      <w:r>
        <w:t xml:space="preserve"> </w:t>
      </w:r>
      <w:r>
        <w:t xml:space="preserve">function in the party package to fit a random forest model using conditional inference trees. The party package function</w:t>
      </w:r>
      <w:r>
        <w:t xml:space="preserve"> </w:t>
      </w:r>
      <w:r>
        <w:rPr>
          <w:rStyle w:val="VerbatimChar"/>
        </w:rPr>
        <w:t xml:space="preserve">varimp</w:t>
      </w:r>
      <w:r>
        <w:t xml:space="preserve"> </w:t>
      </w:r>
      <w:r>
        <w:t xml:space="preserve">can calculate predictor importance. The</w:t>
      </w:r>
      <w:r>
        <w:t xml:space="preserve"> </w:t>
      </w:r>
      <w:r>
        <w:rPr>
          <w:rStyle w:val="VerbatimChar"/>
        </w:rPr>
        <w:t xml:space="preserve">conditional</w:t>
      </w:r>
      <w:r>
        <w:t xml:space="preserve"> </w:t>
      </w:r>
      <w:r>
        <w:t xml:space="preserve">argument of that function toggles between the traditional importance measure and the modified version described in Strobl et al. (2007). Do these importances show the same pattern as the traditional random forest model?</w:t>
      </w:r>
      <w:bookmarkEnd w:id="38"/>
    </w:p>
    <w:p>
      <w:pPr>
        <w:pStyle w:val="SourceCode"/>
      </w:pPr>
      <w:r>
        <w:rPr>
          <w:rStyle w:val="CommentTok"/>
        </w:rPr>
        <w:t xml:space="preserve">#code</w:t>
      </w:r>
    </w:p>
    <w:p>
      <w:pPr>
        <w:pStyle w:val="Heading3"/>
      </w:pPr>
      <w:bookmarkStart w:id="39" w:name="d.-repeat-this-process-with-different-tree-models-such-as-boosted-trees-and-cubist.-does-the-same-pattern-occur"/>
      <w:r>
        <w:t xml:space="preserve">(d). Repeat this process with different tree models, such as boosted trees and Cubist. Does the same pattern occur?</w:t>
      </w:r>
      <w:bookmarkEnd w:id="39"/>
    </w:p>
    <w:p>
      <w:pPr>
        <w:pStyle w:val="SourceCode"/>
      </w:pPr>
      <w:r>
        <w:rPr>
          <w:rStyle w:val="CommentTok"/>
        </w:rPr>
        <w:t xml:space="preserve">#code</w:t>
      </w:r>
    </w:p>
    <w:p>
      <w:pPr>
        <w:pStyle w:val="Heading2"/>
      </w:pPr>
      <w:bookmarkStart w:id="40" w:name="use-a-simulation-to-show-tree-bias-with-different-granularities."/>
      <w:r>
        <w:t xml:space="preserve">8.2: Use a simulation to show tree bias with different granularities.</w:t>
      </w:r>
      <w:bookmarkEnd w:id="40"/>
    </w:p>
    <w:p>
      <w:pPr>
        <w:pStyle w:val="SourceCode"/>
      </w:pPr>
      <w:r>
        <w:rPr>
          <w:rStyle w:val="CommentTok"/>
        </w:rPr>
        <w:t xml:space="preserve">#code</w:t>
      </w:r>
    </w:p>
    <w:p>
      <w:pPr>
        <w:pStyle w:val="Heading2"/>
      </w:pPr>
      <w:bookmarkStart w:id="41" w:name="in-stochastic-gradient-boosting-the-bagging-fraction-and-learning-rate-will-govern-the-construction-of-the-trees-as-they-are-guided-by-the-gradient.-although-the-optimal-values-of-these-parameters-should-be-obtained-through-the-tuning-process-it-is-helpful-to-understand-how-the-magnitudes-of-these-parameters-affect-magnitudes-of-variable-importance.-figure-8.24-provides-the-variable-importance-plots-for-boosting-using-two-extreme-values-for-the-bagging-fraction-0.1-and-0.9-and-the-learning-rate-0.1-and-0.9-for-the-solubility-data.-the-left-hand-plot-has-both-parameters-set-to-0.1-and-the-right-hand-plot-has-both-set-to-0.9"/>
      <w:r>
        <w:t xml:space="preserve">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bookmarkEnd w:id="41"/>
    </w:p>
    <w:p>
      <w:pPr>
        <w:pStyle w:val="Heading3"/>
      </w:pPr>
      <w:bookmarkStart w:id="42" w:name="a.-why-does-the-model-on-the-right-focus-its-importance-on-just-the-first-few-of-predictors-whereas-the-model-on-the-left-spreads-importance-across-more-predictors"/>
      <w:r>
        <w:t xml:space="preserve">(a). Why does the model on the right focus its importance on just the first few of predictors, whereas the model on the left spreads importance across more predictors?</w:t>
      </w:r>
      <w:bookmarkEnd w:id="42"/>
    </w:p>
    <w:p>
      <w:pPr>
        <w:pStyle w:val="SourceCode"/>
      </w:pPr>
      <w:r>
        <w:rPr>
          <w:rStyle w:val="CommentTok"/>
        </w:rPr>
        <w:t xml:space="preserve">#code</w:t>
      </w:r>
    </w:p>
    <w:p>
      <w:pPr>
        <w:pStyle w:val="Heading3"/>
      </w:pPr>
      <w:bookmarkStart w:id="43" w:name="b.-which-model-do-you-think-would-be-more-predictive-of-other-samples"/>
      <w:r>
        <w:t xml:space="preserve">(b). Which model do you think would be more predictive of other samples?</w:t>
      </w:r>
      <w:bookmarkEnd w:id="43"/>
    </w:p>
    <w:p>
      <w:pPr>
        <w:pStyle w:val="SourceCode"/>
      </w:pPr>
      <w:r>
        <w:rPr>
          <w:rStyle w:val="CommentTok"/>
        </w:rPr>
        <w:t xml:space="preserve">#code</w:t>
      </w:r>
    </w:p>
    <w:p>
      <w:pPr>
        <w:pStyle w:val="Heading3"/>
      </w:pPr>
      <w:bookmarkStart w:id="44" w:name="c.-how-would-increasing-interaction-depth-affect-the-slope-of-predictor-importance-for-either-model-in-fig.8.24"/>
      <w:r>
        <w:t xml:space="preserve">(c). How would increasing interaction depth affect the slope of predictor importance for either model in Fig.8.24?</w:t>
      </w:r>
      <w:bookmarkEnd w:id="44"/>
    </w:p>
    <w:p>
      <w:pPr>
        <w:pStyle w:val="SourceCode"/>
      </w:pPr>
      <w:r>
        <w:rPr>
          <w:rStyle w:val="CommentTok"/>
        </w:rPr>
        <w:t xml:space="preserve">#code</w:t>
      </w:r>
    </w:p>
    <w:p>
      <w:pPr>
        <w:pStyle w:val="Heading2"/>
      </w:pPr>
      <w:bookmarkStart w:id="45" w:name="refer-to-exercises-6.3-and-7.5-which-describe-a-chemical-manufacturing-process.-use-the-same-data-imputation-data-splitting-and-pre-processing-steps-as-before-and-train-several-tree-based-models"/>
      <w:r>
        <w:t xml:space="preserve">8.7: Refer to Exercises 6.3 and 7.5 which describe a chemical manufacturing process. Use the same data imputation, data splitting, and pre-processing steps as before and train several tree-based models:</w:t>
      </w:r>
      <w:bookmarkEnd w:id="45"/>
    </w:p>
    <w:p>
      <w:pPr>
        <w:pStyle w:val="Heading3"/>
      </w:pPr>
      <w:bookmarkStart w:id="46" w:name="a.-which-tree-based-regression-model-gives-the-optimal-resampling-and-test-set-performance"/>
      <w:r>
        <w:t xml:space="preserve">(a). Which tree-based regression model gives the optimal resampling and test set performance?</w:t>
      </w:r>
      <w:bookmarkEnd w:id="46"/>
    </w:p>
    <w:p>
      <w:pPr>
        <w:pStyle w:val="SourceCode"/>
      </w:pPr>
      <w:r>
        <w:rPr>
          <w:rStyle w:val="CommentTok"/>
        </w:rPr>
        <w:t xml:space="preserve">#code</w:t>
      </w:r>
    </w:p>
    <w:p>
      <w:pPr>
        <w:pStyle w:val="Heading3"/>
      </w:pPr>
      <w:bookmarkStart w:id="47" w:name="b.-which-predictors-are-most-important-in-the-optimal-tree-based-regression-model-do-either-the-biological-or-process-variables-dominate-the-list-how-do-the-top-10-important-predictors-compare-to-the-top-10-predictors-from-the-optimal-linear-and-nonlinear-models"/>
      <w:r>
        <w:t xml:space="preserve">(b). Which predictors are most important in the optimal tree-based regression model? Do either the biological or process variables dominate the list? How do the top 10 important predictors compare to the top 10 predictors from the optimal linear and nonlinear models?</w:t>
      </w:r>
      <w:bookmarkEnd w:id="47"/>
    </w:p>
    <w:p>
      <w:pPr>
        <w:pStyle w:val="SourceCode"/>
      </w:pPr>
      <w:r>
        <w:rPr>
          <w:rStyle w:val="CommentTok"/>
        </w:rPr>
        <w:t xml:space="preserve">#code</w:t>
      </w:r>
    </w:p>
    <w:p>
      <w:pPr>
        <w:pStyle w:val="Heading3"/>
      </w:pPr>
      <w:bookmarkStart w:id="48" w:name="c.-plot-the-optimal-single-tree-with-the-distribution-of-yield-in-the-terminal-nodes.-does-this-view-of-the-data-provide-additional-knowledge-about-the-biological-or-process-predictors-and-their-relationship-with-yield"/>
      <w:r>
        <w:t xml:space="preserve">(c). Plot the optimal single tree with the distribution of yield in the terminal nodes. Does this view of the data provide additional knowledge about the biological or process predictors and their relationship with yield?</w:t>
      </w:r>
      <w:bookmarkEnd w:id="48"/>
    </w:p>
    <w:p>
      <w:pPr>
        <w:pStyle w:val="SourceCode"/>
      </w:pPr>
      <w:r>
        <w:rPr>
          <w:rStyle w:val="CommentTok"/>
        </w:rPr>
        <w:t xml:space="preserve">#code</w:t>
      </w:r>
    </w:p>
    <w:sectPr w:rsidR="00372A99" w:rsidRPr="002F619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30D009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727093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9106F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E39EBE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02AE11D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6BB426BC"/>
    <w:multiLevelType w:val="hybridMultilevel"/>
    <w:tmpl w:val="4732D998"/>
    <w:lvl w:ilvl="0" w:tplc="765C06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9A5413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4"/>
  </w:num>
  <w:num w:numId="1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6"/>
  </w:num>
  <w:num w:numId="28">
    <w:abstractNumId w:val="4"/>
  </w:num>
  <w:num w:numId="2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723"/>
  </w:style>
  <w:style w:type="paragraph" w:styleId="Heading1">
    <w:name w:val="heading 1"/>
    <w:basedOn w:val="Normal"/>
    <w:next w:val="Normal"/>
    <w:link w:val="Heading1Char"/>
    <w:uiPriority w:val="9"/>
    <w:qFormat/>
    <w:rsid w:val="00A90723"/>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0723"/>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0723"/>
    <w:pP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A90723"/>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unhideWhenUsed/>
    <w:qFormat/>
    <w:rsid w:val="00A90723"/>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unhideWhenUsed/>
    <w:qFormat/>
    <w:rsid w:val="00A90723"/>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unhideWhenUsed/>
    <w:qFormat/>
    <w:rsid w:val="00A90723"/>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unhideWhenUsed/>
    <w:qFormat/>
    <w:rsid w:val="00A9072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A907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90723"/>
    <w:pPr>
      <w:spacing w:before="0" w:after="0"/>
    </w:pPr>
    <w:rPr>
      <w:rFonts w:asciiTheme="majorHAnsi" w:eastAsiaTheme="majorEastAsia" w:hAnsiTheme="majorHAnsi" w:cstheme="majorBidi"/>
      <w:caps/>
      <w:color w:val="4E67C8" w:themeColor="accent1"/>
      <w:spacing w:val="10"/>
      <w:sz w:val="52"/>
      <w:szCs w:val="52"/>
    </w:rPr>
  </w:style>
  <w:style w:type="paragraph" w:styleId="Subtitle">
    <w:name w:val="Subtitle"/>
    <w:basedOn w:val="Normal"/>
    <w:next w:val="Normal"/>
    <w:link w:val="SubtitleChar"/>
    <w:uiPriority w:val="11"/>
    <w:qFormat/>
    <w:rsid w:val="00A90723"/>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90723"/>
    <w:rPr>
      <w:b/>
      <w:bCs/>
      <w:color w:val="31479E"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1479E" w:themeColor="accent1" w:themeShade="BF"/>
      <w:sz w:val="16"/>
      <w:szCs w:val="16"/>
    </w:rPr>
  </w:style>
  <w:style w:type="character" w:customStyle="1" w:styleId="VerbatimChar">
    <w:name w:val="Verbatim Char"/>
    <w:basedOn w:val="CaptionChar"/>
    <w:link w:val="SourceCode"/>
    <w:rPr>
      <w:rFonts w:ascii="Consolas" w:hAnsi="Consolas"/>
      <w:b/>
      <w:bCs/>
      <w:color w:val="31479E" w:themeColor="accent1" w:themeShade="BF"/>
      <w:sz w:val="22"/>
      <w:szCs w:val="16"/>
    </w:rPr>
  </w:style>
  <w:style w:type="character" w:styleId="FootnoteReference">
    <w:name w:val="footnote reference"/>
    <w:basedOn w:val="CaptionChar"/>
    <w:rPr>
      <w:b/>
      <w:bCs/>
      <w:color w:val="31479E" w:themeColor="accent1" w:themeShade="BF"/>
      <w:sz w:val="16"/>
      <w:szCs w:val="16"/>
      <w:vertAlign w:val="superscript"/>
    </w:rPr>
  </w:style>
  <w:style w:type="character" w:styleId="Hyperlink">
    <w:name w:val="Hyperlink"/>
    <w:basedOn w:val="CaptionChar"/>
    <w:rPr>
      <w:b/>
      <w:bCs/>
      <w:color w:val="4E67C8" w:themeColor="accent1"/>
      <w:sz w:val="16"/>
      <w:szCs w:val="16"/>
    </w:rPr>
  </w:style>
  <w:style w:type="paragraph" w:styleId="TOCHeading">
    <w:name w:val="TOC Heading"/>
    <w:basedOn w:val="Heading1"/>
    <w:next w:val="Normal"/>
    <w:uiPriority w:val="39"/>
    <w:unhideWhenUsed/>
    <w:qFormat/>
    <w:rsid w:val="00A9072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1479E"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1479E" w:themeColor="accent1" w:themeShade="BF"/>
      <w:sz w:val="22"/>
      <w:szCs w:val="16"/>
      <w:shd w:val="clear" w:color="auto" w:fill="F8F8F8"/>
    </w:rPr>
  </w:style>
  <w:style w:type="character" w:customStyle="1" w:styleId="ExtensionTok">
    <w:name w:val="ExtensionTok"/>
    <w:basedOn w:val="VerbatimChar"/>
    <w:rPr>
      <w:rFonts w:ascii="Consolas" w:hAnsi="Consolas"/>
      <w:b/>
      <w:bCs/>
      <w:color w:val="31479E"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1479E"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1479E" w:themeColor="accent1" w:themeShade="BF"/>
      <w:sz w:val="22"/>
      <w:szCs w:val="16"/>
      <w:shd w:val="clear" w:color="auto" w:fill="F8F8F8"/>
    </w:rPr>
  </w:style>
  <w:style w:type="character" w:customStyle="1" w:styleId="Heading1Char">
    <w:name w:val="Heading 1 Char"/>
    <w:basedOn w:val="DefaultParagraphFont"/>
    <w:link w:val="Heading1"/>
    <w:uiPriority w:val="9"/>
    <w:rsid w:val="00A90723"/>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A90723"/>
    <w:rPr>
      <w:caps/>
      <w:spacing w:val="15"/>
      <w:shd w:val="clear" w:color="auto" w:fill="DBE0F4" w:themeFill="accent1" w:themeFillTint="33"/>
    </w:rPr>
  </w:style>
  <w:style w:type="character" w:customStyle="1" w:styleId="Heading3Char">
    <w:name w:val="Heading 3 Char"/>
    <w:basedOn w:val="DefaultParagraphFont"/>
    <w:link w:val="Heading3"/>
    <w:uiPriority w:val="9"/>
    <w:rsid w:val="00A90723"/>
    <w:rPr>
      <w:caps/>
      <w:color w:val="202F69" w:themeColor="accent1" w:themeShade="7F"/>
      <w:spacing w:val="15"/>
    </w:rPr>
  </w:style>
  <w:style w:type="character" w:customStyle="1" w:styleId="Heading4Char">
    <w:name w:val="Heading 4 Char"/>
    <w:basedOn w:val="DefaultParagraphFont"/>
    <w:link w:val="Heading4"/>
    <w:uiPriority w:val="9"/>
    <w:rsid w:val="00A90723"/>
    <w:rPr>
      <w:caps/>
      <w:color w:val="31479E" w:themeColor="accent1" w:themeShade="BF"/>
      <w:spacing w:val="10"/>
    </w:rPr>
  </w:style>
  <w:style w:type="character" w:customStyle="1" w:styleId="Heading5Char">
    <w:name w:val="Heading 5 Char"/>
    <w:basedOn w:val="DefaultParagraphFont"/>
    <w:link w:val="Heading5"/>
    <w:uiPriority w:val="9"/>
    <w:rsid w:val="00A90723"/>
    <w:rPr>
      <w:caps/>
      <w:color w:val="31479E" w:themeColor="accent1" w:themeShade="BF"/>
      <w:spacing w:val="10"/>
    </w:rPr>
  </w:style>
  <w:style w:type="character" w:customStyle="1" w:styleId="Heading6Char">
    <w:name w:val="Heading 6 Char"/>
    <w:basedOn w:val="DefaultParagraphFont"/>
    <w:link w:val="Heading6"/>
    <w:uiPriority w:val="9"/>
    <w:rsid w:val="00A90723"/>
    <w:rPr>
      <w:caps/>
      <w:color w:val="31479E" w:themeColor="accent1" w:themeShade="BF"/>
      <w:spacing w:val="10"/>
    </w:rPr>
  </w:style>
  <w:style w:type="character" w:customStyle="1" w:styleId="Heading7Char">
    <w:name w:val="Heading 7 Char"/>
    <w:basedOn w:val="DefaultParagraphFont"/>
    <w:link w:val="Heading7"/>
    <w:uiPriority w:val="9"/>
    <w:rsid w:val="00A90723"/>
    <w:rPr>
      <w:caps/>
      <w:color w:val="31479E" w:themeColor="accent1" w:themeShade="BF"/>
      <w:spacing w:val="10"/>
    </w:rPr>
  </w:style>
  <w:style w:type="character" w:customStyle="1" w:styleId="Heading8Char">
    <w:name w:val="Heading 8 Char"/>
    <w:basedOn w:val="DefaultParagraphFont"/>
    <w:link w:val="Heading8"/>
    <w:uiPriority w:val="9"/>
    <w:rsid w:val="00A90723"/>
    <w:rPr>
      <w:caps/>
      <w:spacing w:val="10"/>
      <w:sz w:val="18"/>
      <w:szCs w:val="18"/>
    </w:rPr>
  </w:style>
  <w:style w:type="character" w:customStyle="1" w:styleId="Heading9Char">
    <w:name w:val="Heading 9 Char"/>
    <w:basedOn w:val="DefaultParagraphFont"/>
    <w:link w:val="Heading9"/>
    <w:uiPriority w:val="9"/>
    <w:rsid w:val="00A90723"/>
    <w:rPr>
      <w:i/>
      <w:iCs/>
      <w:caps/>
      <w:spacing w:val="10"/>
      <w:sz w:val="18"/>
      <w:szCs w:val="18"/>
    </w:rPr>
  </w:style>
  <w:style w:type="character" w:customStyle="1" w:styleId="TitleChar">
    <w:name w:val="Title Char"/>
    <w:basedOn w:val="DefaultParagraphFont"/>
    <w:link w:val="Title"/>
    <w:uiPriority w:val="10"/>
    <w:rsid w:val="00A90723"/>
    <w:rPr>
      <w:rFonts w:asciiTheme="majorHAnsi" w:eastAsiaTheme="majorEastAsia" w:hAnsiTheme="majorHAnsi" w:cstheme="majorBidi"/>
      <w:caps/>
      <w:color w:val="4E67C8" w:themeColor="accent1"/>
      <w:spacing w:val="10"/>
      <w:sz w:val="52"/>
      <w:szCs w:val="52"/>
    </w:rPr>
  </w:style>
  <w:style w:type="character" w:customStyle="1" w:styleId="SubtitleChar">
    <w:name w:val="Subtitle Char"/>
    <w:basedOn w:val="DefaultParagraphFont"/>
    <w:link w:val="Subtitle"/>
    <w:uiPriority w:val="11"/>
    <w:rsid w:val="00A90723"/>
    <w:rPr>
      <w:caps/>
      <w:color w:val="595959" w:themeColor="text1" w:themeTint="A6"/>
      <w:spacing w:val="10"/>
      <w:sz w:val="21"/>
      <w:szCs w:val="21"/>
    </w:rPr>
  </w:style>
  <w:style w:type="character" w:styleId="Strong">
    <w:name w:val="Strong"/>
    <w:uiPriority w:val="22"/>
    <w:qFormat/>
    <w:rsid w:val="00A90723"/>
    <w:rPr>
      <w:b/>
      <w:bCs/>
    </w:rPr>
  </w:style>
  <w:style w:type="character" w:styleId="Emphasis">
    <w:name w:val="Emphasis"/>
    <w:uiPriority w:val="20"/>
    <w:qFormat/>
    <w:rsid w:val="00A90723"/>
    <w:rPr>
      <w:caps/>
      <w:color w:val="202F69" w:themeColor="accent1" w:themeShade="7F"/>
      <w:spacing w:val="5"/>
    </w:rPr>
  </w:style>
  <w:style w:type="paragraph" w:styleId="NoSpacing">
    <w:name w:val="No Spacing"/>
    <w:uiPriority w:val="1"/>
    <w:qFormat/>
    <w:rsid w:val="00A90723"/>
    <w:pPr>
      <w:spacing w:after="0" w:line="240" w:lineRule="auto"/>
    </w:pPr>
  </w:style>
  <w:style w:type="paragraph" w:styleId="ListParagraph">
    <w:name w:val="List Paragraph"/>
    <w:basedOn w:val="Normal"/>
    <w:uiPriority w:val="34"/>
    <w:qFormat/>
    <w:rsid w:val="00013E82"/>
    <w:pPr>
      <w:ind w:left="720"/>
      <w:contextualSpacing/>
    </w:pPr>
  </w:style>
  <w:style w:type="paragraph" w:styleId="Quote">
    <w:name w:val="Quote"/>
    <w:basedOn w:val="Normal"/>
    <w:next w:val="Normal"/>
    <w:link w:val="QuoteChar"/>
    <w:uiPriority w:val="29"/>
    <w:qFormat/>
    <w:rsid w:val="00A90723"/>
    <w:rPr>
      <w:i/>
      <w:iCs/>
      <w:sz w:val="24"/>
      <w:szCs w:val="24"/>
    </w:rPr>
  </w:style>
  <w:style w:type="character" w:customStyle="1" w:styleId="QuoteChar">
    <w:name w:val="Quote Char"/>
    <w:basedOn w:val="DefaultParagraphFont"/>
    <w:link w:val="Quote"/>
    <w:uiPriority w:val="29"/>
    <w:rsid w:val="00A90723"/>
    <w:rPr>
      <w:i/>
      <w:iCs/>
      <w:sz w:val="24"/>
      <w:szCs w:val="24"/>
    </w:rPr>
  </w:style>
  <w:style w:type="paragraph" w:styleId="IntenseQuote">
    <w:name w:val="Intense Quote"/>
    <w:basedOn w:val="Normal"/>
    <w:next w:val="Normal"/>
    <w:link w:val="IntenseQuoteChar"/>
    <w:uiPriority w:val="30"/>
    <w:qFormat/>
    <w:rsid w:val="00A90723"/>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A90723"/>
    <w:rPr>
      <w:color w:val="4E67C8" w:themeColor="accent1"/>
      <w:sz w:val="24"/>
      <w:szCs w:val="24"/>
    </w:rPr>
  </w:style>
  <w:style w:type="character" w:styleId="SubtleEmphasis">
    <w:name w:val="Subtle Emphasis"/>
    <w:uiPriority w:val="19"/>
    <w:qFormat/>
    <w:rsid w:val="00A90723"/>
    <w:rPr>
      <w:i/>
      <w:iCs/>
      <w:color w:val="202F69" w:themeColor="accent1" w:themeShade="7F"/>
    </w:rPr>
  </w:style>
  <w:style w:type="character" w:styleId="IntenseEmphasis">
    <w:name w:val="Intense Emphasis"/>
    <w:uiPriority w:val="21"/>
    <w:qFormat/>
    <w:rsid w:val="00A90723"/>
    <w:rPr>
      <w:b/>
      <w:bCs/>
      <w:caps/>
      <w:color w:val="202F69" w:themeColor="accent1" w:themeShade="7F"/>
      <w:spacing w:val="10"/>
    </w:rPr>
  </w:style>
  <w:style w:type="character" w:styleId="SubtleReference">
    <w:name w:val="Subtle Reference"/>
    <w:uiPriority w:val="31"/>
    <w:qFormat/>
    <w:rsid w:val="00A90723"/>
    <w:rPr>
      <w:b/>
      <w:bCs/>
      <w:color w:val="4E67C8" w:themeColor="accent1"/>
    </w:rPr>
  </w:style>
  <w:style w:type="character" w:styleId="IntenseReference">
    <w:name w:val="Intense Reference"/>
    <w:uiPriority w:val="32"/>
    <w:qFormat/>
    <w:rsid w:val="00A90723"/>
    <w:rPr>
      <w:b/>
      <w:bCs/>
      <w:i/>
      <w:iCs/>
      <w:caps/>
      <w:color w:val="4E67C8" w:themeColor="accent1"/>
    </w:rPr>
  </w:style>
  <w:style w:type="character" w:styleId="BookTitle">
    <w:name w:val="Book Title"/>
    <w:uiPriority w:val="33"/>
    <w:qFormat/>
    <w:rsid w:val="00A9072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DATA 624 - Group 2 HW</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Group 2 Homework; Part 2</dc:title>
  <dc:creator/>
  <cp:keywords/>
  <dcterms:created xsi:type="dcterms:W3CDTF">2019-09-06T19:24:05Z</dcterms:created>
  <dcterms:modified xsi:type="dcterms:W3CDTF">2019-09-06T19:24:05Z</dcterms:modified>
</cp:coreProperties>
</file>