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4.png" ContentType="image/png"/>
  <Override PartName="/word/media/rId25.png" ContentType="image/png"/>
  <Override PartName="/word/media/rId33.png" ContentType="image/png"/>
  <Override PartName="/word/media/rId37.png" ContentType="image/png"/>
  <Override PartName="/word/media/rId36.png" ContentType="image/png"/>
  <Override PartName="/word/media/rId34.png" ContentType="image/png"/>
  <Override PartName="/word/media/rId35.png" ContentType="image/png"/>
  <Override PartName="/word/media/rId109.png" ContentType="image/png"/>
  <Override PartName="/word/media/rId8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Group</w:t>
      </w:r>
      <w:r>
        <w:t xml:space="preserve"> </w:t>
      </w:r>
      <w:r>
        <w:t xml:space="preserve">2</w:t>
      </w:r>
      <w:r>
        <w:t xml:space="preserve"> </w:t>
      </w:r>
      <w:r>
        <w:t xml:space="preserve">Homework</w:t>
      </w:r>
    </w:p>
    <w:p>
      <w:pPr>
        <w:pStyle w:val="Heading1"/>
      </w:pPr>
      <w:bookmarkStart w:id="20" w:name="dependencies"/>
      <w:r>
        <w:t xml:space="preserve">Dependencies</w:t>
      </w:r>
      <w:bookmarkEnd w:id="20"/>
    </w:p>
    <w:p>
      <w:pPr>
        <w:pStyle w:val="FirstParagraph"/>
      </w:pPr>
      <w:r>
        <w:t xml:space="preserve">The following packages were used in R for completion of our homework assignments:</w:t>
      </w:r>
    </w:p>
    <w:p>
      <w:pPr>
        <w:pStyle w:val="SourceCode"/>
      </w:pPr>
      <w:r>
        <w:rPr>
          <w:rStyle w:val="CommentTok"/>
        </w:rPr>
        <w:t xml:space="preserve">#Textbook Packages</w:t>
      </w:r>
      <w:r>
        <w:br w:type="textWrapping"/>
      </w:r>
      <w:r>
        <w:rPr>
          <w:rStyle w:val="KeywordTok"/>
        </w:rPr>
        <w:t xml:space="preserve">library</w:t>
      </w:r>
      <w:r>
        <w:rPr>
          <w:rStyle w:val="NormalTok"/>
        </w:rPr>
        <w:t xml:space="preserve">(fpp2)</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(mlbench)</w:t>
      </w:r>
      <w:r>
        <w:br w:type="textWrapping"/>
      </w:r>
      <w:r>
        <w:br w:type="textWrapping"/>
      </w:r>
      <w:r>
        <w:rPr>
          <w:rStyle w:val="CommentTok"/>
        </w:rPr>
        <w:t xml:space="preserve">#Graphing</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br w:type="textWrapping"/>
      </w:r>
      <w:r>
        <w:rPr>
          <w:rStyle w:val="CommentTok"/>
        </w:rPr>
        <w:t xml:space="preserve">#Math</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(randomForest)</w:t>
      </w:r>
      <w:r>
        <w:br w:type="textWrapping"/>
      </w:r>
      <w:r>
        <w:br w:type="textWrapping"/>
      </w:r>
      <w:r>
        <w:rPr>
          <w:rStyle w:val="CommentTok"/>
        </w:rPr>
        <w:t xml:space="preserve">#Formatting</w:t>
      </w:r>
      <w:r>
        <w:br w:type="textWrapping"/>
      </w:r>
      <w:r>
        <w:rPr>
          <w:rStyle w:val="KeywordTok"/>
        </w:rPr>
        <w:t xml:space="preserve">library</w:t>
      </w:r>
      <w:r>
        <w:rPr>
          <w:rStyle w:val="NormalTok"/>
        </w:rPr>
        <w:t xml:space="preserve">(knitr)</w:t>
      </w:r>
    </w:p>
    <w:p>
      <w:pPr>
        <w:pStyle w:val="Heading1"/>
      </w:pPr>
      <w:bookmarkStart w:id="21" w:name="assignment-1"/>
      <w:r>
        <w:t xml:space="preserve">Assignment 1</w:t>
      </w:r>
      <w:bookmarkEnd w:id="21"/>
    </w:p>
    <w:p>
      <w:pPr>
        <w:pStyle w:val="FirstParagraph"/>
      </w:pPr>
      <w:r>
        <w:t xml:space="preserve">Week 1: HA #2.1; HA #2.3</w:t>
      </w:r>
    </w:p>
    <w:p>
      <w:pPr>
        <w:pStyle w:val="Heading2"/>
      </w:pPr>
      <w:bookmarkStart w:id="22" w:name="use-the-help-function-to-explore-what-the-series-gold-woolyrnq-and-gas-represent."/>
      <w:r>
        <w:t xml:space="preserve">2.1: Use the help function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w:t>
      </w:r>
      <w:bookmarkEnd w:id="22"/>
    </w:p>
    <w:p>
      <w:pPr>
        <w:pStyle w:val="SourceCode"/>
      </w:pPr>
      <w:r>
        <w:rPr>
          <w:rStyle w:val="CommentTok"/>
        </w:rPr>
        <w:t xml:space="preserve">#help("gold")</w:t>
      </w:r>
      <w:r>
        <w:br w:type="textWrapping"/>
      </w:r>
      <w:r>
        <w:rPr>
          <w:rStyle w:val="CommentTok"/>
        </w:rPr>
        <w:t xml:space="preserve">#help("woolyrnq")</w:t>
      </w:r>
      <w:r>
        <w:br w:type="textWrapping"/>
      </w:r>
      <w:r>
        <w:rPr>
          <w:rStyle w:val="CommentTok"/>
        </w:rPr>
        <w:t xml:space="preserve">#help("gas")</w:t>
      </w:r>
    </w:p>
    <w:p>
      <w:pPr>
        <w:pStyle w:val="FirstParagraph"/>
      </w:pPr>
      <w:r>
        <w:t xml:space="preserve">Per the</w:t>
      </w:r>
      <w:r>
        <w:t xml:space="preserve"> </w:t>
      </w:r>
      <w:r>
        <w:rPr>
          <w:rStyle w:val="VerbatimChar"/>
        </w:rPr>
        <w:t xml:space="preserve">help</w:t>
      </w:r>
      <w:r>
        <w:t xml:space="preserve"> </w:t>
      </w:r>
      <w:r>
        <w:t xml:space="preserve">function, the</w:t>
      </w:r>
      <w:r>
        <w:t xml:space="preserve"> </w:t>
      </w:r>
      <w:r>
        <w:rPr>
          <w:rStyle w:val="VerbatimChar"/>
        </w:rPr>
        <w:t xml:space="preserve">gold</w:t>
      </w:r>
      <w:r>
        <w:t xml:space="preserve"> </w:t>
      </w:r>
      <w:r>
        <w:t xml:space="preserve">series represents</w:t>
      </w:r>
      <w:r>
        <w:t xml:space="preserve"> </w:t>
      </w:r>
      <w:r>
        <w:t xml:space="preserve">“</w:t>
      </w:r>
      <w:r>
        <w:t xml:space="preserve">daily morning gold prices in US dollars. 1 January 1985 – 31 March 1989</w:t>
      </w:r>
      <w:r>
        <w:t xml:space="preserve">”</w:t>
      </w:r>
      <w:r>
        <w:t xml:space="preserve">; the</w:t>
      </w:r>
      <w:r>
        <w:t xml:space="preserve"> </w:t>
      </w:r>
      <w:r>
        <w:rPr>
          <w:rStyle w:val="VerbatimChar"/>
        </w:rPr>
        <w:t xml:space="preserve">woolyrnq</w:t>
      </w:r>
      <w:r>
        <w:t xml:space="preserve"> </w:t>
      </w:r>
      <w:r>
        <w:t xml:space="preserve">series represents</w:t>
      </w:r>
      <w:r>
        <w:t xml:space="preserve"> </w:t>
      </w:r>
      <w:r>
        <w:t xml:space="preserve">“</w:t>
      </w:r>
      <w:r>
        <w:t xml:space="preserve">quarterly production of woollen yarn in Australia: tonnes. Mar 1965 – Sep 1994</w:t>
      </w:r>
      <w:r>
        <w:t xml:space="preserve">”</w:t>
      </w:r>
      <w:r>
        <w:t xml:space="preserve">; and, the</w:t>
      </w:r>
      <w:r>
        <w:t xml:space="preserve"> </w:t>
      </w:r>
      <w:r>
        <w:rPr>
          <w:rStyle w:val="VerbatimChar"/>
        </w:rPr>
        <w:t xml:space="preserve">gas</w:t>
      </w:r>
      <w:r>
        <w:t xml:space="preserve"> </w:t>
      </w:r>
      <w:r>
        <w:t xml:space="preserve">series represents</w:t>
      </w:r>
      <w:r>
        <w:t xml:space="preserve"> </w:t>
      </w:r>
      <w:r>
        <w:t xml:space="preserve">“</w:t>
      </w:r>
      <w:r>
        <w:t xml:space="preserve">Australian monthly gas production: 1956–1995.</w:t>
      </w:r>
      <w:r>
        <w:t xml:space="preserve">”</w:t>
      </w:r>
    </w:p>
    <w:p>
      <w:pPr>
        <w:pStyle w:val="Heading3"/>
      </w:pPr>
      <w:bookmarkStart w:id="23" w:name="a.-use-autoplot-to-plot-each-of-these-in-separate-plots."/>
      <w:r>
        <w:t xml:space="preserve">(a). Use</w:t>
      </w:r>
      <w:r>
        <w:t xml:space="preserve"> </w:t>
      </w:r>
      <w:r>
        <w:rPr>
          <w:rStyle w:val="VerbatimChar"/>
        </w:rPr>
        <w:t xml:space="preserve">autoplot()</w:t>
      </w:r>
      <w:r>
        <w:t xml:space="preserve"> </w:t>
      </w:r>
      <w:r>
        <w:t xml:space="preserve">to plot each of these in separate plots.</w:t>
      </w:r>
      <w:bookmarkEnd w:id="23"/>
    </w:p>
    <w:p>
      <w:pPr>
        <w:pStyle w:val="FirstParagraph"/>
      </w:pPr>
      <w:r>
        <w:t xml:space="preserve">The time plots below were generated from the</w:t>
      </w:r>
      <w:r>
        <w:t xml:space="preserve"> </w:t>
      </w:r>
      <w:r>
        <w:rPr>
          <w:rStyle w:val="VerbatimChar"/>
        </w:rPr>
        <w:t xml:space="preserve">autoplot</w:t>
      </w:r>
      <w:r>
        <w:t xml:space="preserve"> </w:t>
      </w:r>
      <w:r>
        <w:t xml:space="preserve">function.</w:t>
      </w:r>
    </w:p>
    <w:p>
      <w:pPr>
        <w:pStyle w:val="BodyText"/>
      </w:pPr>
      <w:r>
        <w:t xml:space="preserve">The</w:t>
      </w:r>
      <w:r>
        <w:t xml:space="preserve"> </w:t>
      </w:r>
      <w:r>
        <w:rPr>
          <w:rStyle w:val="VerbatimChar"/>
        </w:rPr>
        <w:t xml:space="preserve">gold</w:t>
      </w:r>
      <w:r>
        <w:t xml:space="preserve"> </w:t>
      </w:r>
      <w:r>
        <w:t xml:space="preserve">plot follows a general incrementral trend until a large spike around the indexed date of appromately 775. At which point, the value of gold begins to decrease over the remaining time captured in this series.</w:t>
      </w:r>
    </w:p>
    <w:p>
      <w:pPr>
        <w:pStyle w:val="SourceCode"/>
      </w:pPr>
      <w:r>
        <w:rPr>
          <w:rStyle w:val="KeywordTok"/>
        </w:rPr>
        <w:t xml:space="preserve">autoplot</w:t>
      </w:r>
      <w:r>
        <w:rPr>
          <w:rStyle w:val="NormalTok"/>
        </w:rPr>
        <w:t xml:space="preserve">(gold)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"Daily Morning Gold Prices"</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"Time Series: 01 Jan 1985 – 31 Mar 1989"</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"Day"</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"Price (USD)"</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W1_files/figure-docx/ha-2.1a-gold-1.png" id="0" name="Picture"/>
                    <pic:cNvPicPr>
                      <a:picLocks noChangeArrowheads="1" noChangeAspect="1"/>
                    </pic:cNvPicPr>
                  </pic:nvPicPr>
                  <pic:blipFill>
                    <a:blip r:embed="rId24"/>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woolyrnq</w:t>
      </w:r>
      <w:r>
        <w:t xml:space="preserve"> </w:t>
      </w:r>
      <w:r>
        <w:t xml:space="preserve">plot follows a decremental trend. There is a large, downward spike at the start of 1975 worth noting.</w:t>
      </w:r>
    </w:p>
    <w:p>
      <w:pPr>
        <w:pStyle w:val="SourceCode"/>
      </w:pPr>
      <w:r>
        <w:rPr>
          <w:rStyle w:val="KeywordTok"/>
        </w:rPr>
        <w:t xml:space="preserve">autoplot</w:t>
      </w:r>
      <w:r>
        <w:rPr>
          <w:rStyle w:val="NormalTok"/>
        </w:rPr>
        <w:t xml:space="preserve">(woolyrnq)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"Quarterly Australian Woollen Yarn Production"</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"Time Series: Mar 1965 – Sep 1994"</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"Quantity (Tons)"</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W1_files/figure-docx/ha-2.1a-woolyrnq-1.png" id="0" name="Picture"/>
                    <pic:cNvPicPr>
                      <a:picLocks noChangeArrowheads="1" noChangeAspect="1"/>
                    </pic:cNvPicPr>
                  </pic:nvPicPr>
                  <pic:blipFill>
                    <a:blip r:embed="rId25"/>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Lastly, the</w:t>
      </w:r>
      <w:r>
        <w:t xml:space="preserve"> </w:t>
      </w:r>
      <w:r>
        <w:rPr>
          <w:rStyle w:val="VerbatimChar"/>
        </w:rPr>
        <w:t xml:space="preserve">gas</w:t>
      </w:r>
      <w:r>
        <w:t xml:space="preserve"> </w:t>
      </w:r>
      <w:r>
        <w:t xml:space="preserve">plot shows monthly changes to the Australian gas production. The seasonal pattern of this series appears to decrease, while the overall trend in production increases.</w:t>
      </w:r>
    </w:p>
    <w:p>
      <w:pPr>
        <w:pStyle w:val="SourceCode"/>
      </w:pPr>
      <w:r>
        <w:rPr>
          <w:rStyle w:val="KeywordTok"/>
        </w:rPr>
        <w:t xml:space="preserve">autoplot</w:t>
      </w:r>
      <w:r>
        <w:rPr>
          <w:rStyle w:val="NormalTok"/>
        </w:rPr>
        <w:t xml:space="preserve">(gas)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Gas Production"</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"Time Series: 1956–1995"</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"Quantity"</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W1_files/figure-docx/ha-2.1a-gas,-1.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27" w:name="b.-what-is-the-frequency-of-each-series-hint-apply-the-frequency-function."/>
      <w:r>
        <w:t xml:space="preserve">(b). What is the frequency of each series? Hint: apply the</w:t>
      </w:r>
      <w:r>
        <w:t xml:space="preserve"> </w:t>
      </w:r>
      <w:r>
        <w:rPr>
          <w:rStyle w:val="VerbatimChar"/>
        </w:rPr>
        <w:t xml:space="preserve">frequency()</w:t>
      </w:r>
      <w:r>
        <w:t xml:space="preserve"> </w:t>
      </w:r>
      <w:r>
        <w:t xml:space="preserve">function.</w:t>
      </w:r>
      <w:bookmarkEnd w:id="27"/>
    </w:p>
    <w:p>
      <w:pPr>
        <w:pStyle w:val="FirstParagraph"/>
      </w:pPr>
      <w:r>
        <w:t xml:space="preserve">The frequency of timeseries shows us the number of observations within a singular seasonal pattern.</w:t>
      </w:r>
    </w:p>
    <w:p>
      <w:pPr>
        <w:pStyle w:val="SourceCode"/>
      </w:pPr>
      <w:r>
        <w:rPr>
          <w:rStyle w:val="KeywordTok"/>
        </w:rPr>
        <w:t xml:space="preserve">frequency</w:t>
      </w:r>
      <w:r>
        <w:rPr>
          <w:rStyle w:val="NormalTok"/>
        </w:rPr>
        <w:t xml:space="preserve">(gold)</w:t>
      </w:r>
    </w:p>
    <w:p>
      <w:pPr>
        <w:pStyle w:val="SourceCode"/>
      </w:pPr>
      <w:r>
        <w:rPr>
          <w:rStyle w:val="VerbatimChar"/>
        </w:rPr>
        <w:t xml:space="preserve">## [1] 1</w:t>
      </w:r>
    </w:p>
    <w:p>
      <w:pPr>
        <w:pStyle w:val="SourceCode"/>
      </w:pPr>
      <w:r>
        <w:rPr>
          <w:rStyle w:val="KeywordTok"/>
        </w:rPr>
        <w:t xml:space="preserve">frequency</w:t>
      </w:r>
      <w:r>
        <w:rPr>
          <w:rStyle w:val="NormalTok"/>
        </w:rPr>
        <w:t xml:space="preserve">(woolyrnq)</w:t>
      </w:r>
    </w:p>
    <w:p>
      <w:pPr>
        <w:pStyle w:val="SourceCode"/>
      </w:pPr>
      <w:r>
        <w:rPr>
          <w:rStyle w:val="VerbatimChar"/>
        </w:rPr>
        <w:t xml:space="preserve">## [1] 4</w:t>
      </w:r>
    </w:p>
    <w:p>
      <w:pPr>
        <w:pStyle w:val="SourceCode"/>
      </w:pPr>
      <w:r>
        <w:rPr>
          <w:rStyle w:val="KeywordTok"/>
        </w:rPr>
        <w:t xml:space="preserve">frequency</w:t>
      </w:r>
      <w:r>
        <w:rPr>
          <w:rStyle w:val="NormalTok"/>
        </w:rPr>
        <w:t xml:space="preserve">(gas)</w:t>
      </w:r>
    </w:p>
    <w:p>
      <w:pPr>
        <w:pStyle w:val="SourceCode"/>
      </w:pPr>
      <w:r>
        <w:rPr>
          <w:rStyle w:val="VerbatimChar"/>
        </w:rPr>
        <w:t xml:space="preserve">## [1] 12</w:t>
      </w:r>
    </w:p>
    <w:p>
      <w:pPr>
        <w:pStyle w:val="FirstParagraph"/>
      </w:pPr>
      <w:r>
        <w:t xml:space="preserve">Our output from the</w:t>
      </w:r>
      <w:r>
        <w:t xml:space="preserve"> </w:t>
      </w:r>
      <w:r>
        <w:rPr>
          <w:rStyle w:val="VerbatimChar"/>
        </w:rPr>
        <w:t xml:space="preserve">frequency</w:t>
      </w:r>
      <w:r>
        <w:t xml:space="preserve"> </w:t>
      </w:r>
      <w:r>
        <w:t xml:space="preserve">function informs us that</w:t>
      </w:r>
      <w:r>
        <w:t xml:space="preserve"> </w:t>
      </w:r>
      <w:r>
        <w:rPr>
          <w:rStyle w:val="VerbatimChar"/>
        </w:rPr>
        <w:t xml:space="preserve">gold</w:t>
      </w:r>
      <w:r>
        <w:t xml:space="preserve"> </w:t>
      </w:r>
      <w:r>
        <w:t xml:space="preserve">is an annual time series,</w:t>
      </w:r>
      <w:r>
        <w:t xml:space="preserve"> </w:t>
      </w:r>
      <w:r>
        <w:rPr>
          <w:rStyle w:val="VerbatimChar"/>
        </w:rPr>
        <w:t xml:space="preserve">woolyrnq</w:t>
      </w:r>
      <w:r>
        <w:t xml:space="preserve"> </w:t>
      </w:r>
      <w:r>
        <w:t xml:space="preserve">is a quarterly series, and</w:t>
      </w:r>
      <w:r>
        <w:t xml:space="preserve"> </w:t>
      </w:r>
      <w:r>
        <w:rPr>
          <w:rStyle w:val="VerbatimChar"/>
        </w:rPr>
        <w:t xml:space="preserve">gas</w:t>
      </w:r>
      <w:r>
        <w:t xml:space="preserve"> </w:t>
      </w:r>
      <w:r>
        <w:t xml:space="preserve">is a monthly series.</w:t>
      </w:r>
    </w:p>
    <w:p>
      <w:pPr>
        <w:pStyle w:val="Heading3"/>
      </w:pPr>
      <w:bookmarkStart w:id="28" w:name="c.-use-which.max-to-spot-the-outlier-in-the-gold-series.-which-observation-was-it"/>
      <w:r>
        <w:t xml:space="preserve">(c). Use</w:t>
      </w:r>
      <w:r>
        <w:t xml:space="preserve"> </w:t>
      </w:r>
      <w:r>
        <w:rPr>
          <w:rStyle w:val="VerbatimChar"/>
        </w:rPr>
        <w:t xml:space="preserve">which.max()</w:t>
      </w:r>
      <w:r>
        <w:t xml:space="preserve"> </w:t>
      </w:r>
      <w:r>
        <w:t xml:space="preserve">to spot the outlier in the gold series. Which observation was it?</w:t>
      </w:r>
      <w:bookmarkEnd w:id="28"/>
    </w:p>
    <w:p>
      <w:pPr>
        <w:pStyle w:val="FirstParagraph"/>
      </w:pPr>
      <w:r>
        <w:t xml:space="preserve">The</w:t>
      </w:r>
      <w:r>
        <w:t xml:space="preserve"> </w:t>
      </w:r>
      <w:r>
        <w:rPr>
          <w:rStyle w:val="VerbatimChar"/>
        </w:rPr>
        <w:t xml:space="preserve">which.max()</w:t>
      </w:r>
      <w:r>
        <w:t xml:space="preserve"> </w:t>
      </w:r>
      <w:r>
        <w:t xml:space="preserve">function returns an index value of the maximum value within a series. Using this function, the maximum value for gold is shown below:</w:t>
      </w:r>
    </w:p>
    <w:p>
      <w:pPr>
        <w:pStyle w:val="SourceCode"/>
      </w:pPr>
      <w:r>
        <w:rPr>
          <w:rStyle w:val="KeywordTok"/>
        </w:rPr>
        <w:t xml:space="preserve">which.max</w:t>
      </w:r>
      <w:r>
        <w:rPr>
          <w:rStyle w:val="NormalTok"/>
        </w:rPr>
        <w:t xml:space="preserve">(gold)</w:t>
      </w:r>
    </w:p>
    <w:p>
      <w:pPr>
        <w:pStyle w:val="SourceCode"/>
      </w:pPr>
      <w:r>
        <w:rPr>
          <w:rStyle w:val="VerbatimChar"/>
        </w:rPr>
        <w:t xml:space="preserve">## [1] 770</w:t>
      </w:r>
    </w:p>
    <w:p>
      <w:pPr>
        <w:pStyle w:val="FirstParagraph"/>
      </w:pPr>
      <w:r>
        <w:t xml:space="preserve">This number aligns with the observed spike in gold price from the time series plot in part (a).</w:t>
      </w:r>
    </w:p>
    <w:p>
      <w:pPr>
        <w:pStyle w:val="Heading2"/>
      </w:pPr>
      <w:bookmarkStart w:id="29" w:name="download-some-monthly-australian-retail-data-from-the-book-website.-these-represent-retail-sales-in-various-categories-for-different-australian-states-and-are-stored-in-a-ms-excel-file."/>
      <w:r>
        <w:t xml:space="preserve">2.3: Download some monthly Australian retail data from the book website. These represent retail sales in various categories for different Australian states, and are stored in a MS-Excel file.</w:t>
      </w:r>
      <w:bookmarkEnd w:id="29"/>
    </w:p>
    <w:p>
      <w:pPr>
        <w:pStyle w:val="Heading3"/>
      </w:pPr>
      <w:bookmarkStart w:id="30" w:name="a.-you-can-read-the-data-into-r-with-the-following-script"/>
      <w:r>
        <w:t xml:space="preserve">(a). You can read the data into R with the following script:</w:t>
      </w:r>
      <w:bookmarkEnd w:id="30"/>
    </w:p>
    <w:p>
      <w:pPr>
        <w:pStyle w:val="SourceCode"/>
      </w:pPr>
      <w:r>
        <w:rPr>
          <w:rStyle w:val="NormalTok"/>
        </w:rPr>
        <w:t xml:space="preserve">retaildata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"data/retail.xlsx"</w:t>
      </w:r>
      <w:r>
        <w:rPr>
          <w:rStyle w:val="NormalTok"/>
        </w:rPr>
        <w:t xml:space="preserve">, </w:t>
      </w:r>
      <w:r>
        <w:rPr>
          <w:rStyle w:val="DataTypeTok"/>
        </w:rPr>
        <w:t xml:space="preserve">skip=</w:t>
      </w:r>
      <w:r>
        <w:rPr>
          <w:rStyle w:val="DecValTok"/>
        </w:rPr>
        <w:t xml:space="preserve">1</w:t>
      </w:r>
      <w:r>
        <w:rPr>
          <w:rStyle w:val="NormalTok"/>
        </w:rPr>
        <w:t xml:space="preserve">)</w:t>
      </w:r>
    </w:p>
    <w:p>
      <w:pPr>
        <w:pStyle w:val="FirstParagraph"/>
      </w:pPr>
      <w:r>
        <w:rPr>
          <w:i/>
        </w:rPr>
        <w:t xml:space="preserve">The second argument (skip=1) is required because the Excel sheet has two header rows.</w:t>
      </w:r>
    </w:p>
    <w:p>
      <w:pPr>
        <w:pStyle w:val="Heading3"/>
      </w:pPr>
      <w:bookmarkStart w:id="31" w:name="b.-select-one-of-the-time-series-as-follows-but-replace-the-column-name-with-your-own-chosen-column"/>
      <w:r>
        <w:t xml:space="preserve">(b). Select one of the time series as follows (but replace the column name with your own chosen column):</w:t>
      </w:r>
      <w:bookmarkEnd w:id="31"/>
    </w:p>
    <w:p>
      <w:pPr>
        <w:pStyle w:val="SourceCode"/>
      </w:pPr>
      <w:r>
        <w:rPr>
          <w:rStyle w:val="NormalTok"/>
        </w:rPr>
        <w:t xml:space="preserve">myts &lt;-</w:t>
      </w:r>
      <w:r>
        <w:rPr>
          <w:rStyle w:val="StringTok"/>
        </w:rPr>
        <w:t xml:space="preserve"> </w:t>
      </w:r>
      <w:r>
        <w:rPr>
          <w:rStyle w:val="KeywordTok"/>
        </w:rPr>
        <w:t xml:space="preserve">ts</w:t>
      </w:r>
      <w:r>
        <w:rPr>
          <w:rStyle w:val="NormalTok"/>
        </w:rPr>
        <w:t xml:space="preserve">(retaildata[,</w:t>
      </w:r>
      <w:r>
        <w:rPr>
          <w:rStyle w:val="StringTok"/>
        </w:rPr>
        <w:t xml:space="preserve">"A3349335T"</w:t>
      </w:r>
      <w:r>
        <w:rPr>
          <w:rStyle w:val="NormalTok"/>
        </w:rPr>
        <w:t xml:space="preserve">],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p>
      <w:pPr>
        <w:pStyle w:val="Heading3"/>
      </w:pPr>
      <w:bookmarkStart w:id="32" w:name="c.-explore-your-chosen-retail-time-series-using-the-following-functions-autoplot-ggseasonplot-ggsubseriesplot-gglagplot-ggacf."/>
      <w:r>
        <w:t xml:space="preserve">(c). Explore your chosen retail time series using the following functions:</w:t>
      </w:r>
      <w:r>
        <w:t xml:space="preserve"> </w:t>
      </w: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r>
        <w:t xml:space="preserve">.</w:t>
      </w:r>
      <w:bookmarkEnd w:id="32"/>
    </w:p>
    <w:p>
      <w:pPr>
        <w:pStyle w:val="FirstParagraph"/>
      </w:pPr>
      <w:r>
        <w:t xml:space="preserve">The output from the</w:t>
      </w:r>
      <w:r>
        <w:t xml:space="preserve"> </w:t>
      </w:r>
      <w:r>
        <w:rPr>
          <w:rStyle w:val="VerbatimChar"/>
        </w:rPr>
        <w:t xml:space="preserve">autoplot</w:t>
      </w:r>
      <w:r>
        <w:t xml:space="preserve"> </w:t>
      </w:r>
      <w:r>
        <w:t xml:space="preserve">function shows a general, incremental trend over the observed period; however, there appears to be small, decremental trends within individual seasonal pattern.</w:t>
      </w:r>
    </w:p>
    <w:p>
      <w:pPr>
        <w:pStyle w:val="SourceCode"/>
      </w:pPr>
      <w:r>
        <w:rPr>
          <w:rStyle w:val="KeywordTok"/>
        </w:rPr>
        <w:t xml:space="preserve">autoplot</w:t>
      </w:r>
      <w:r>
        <w:rPr>
          <w:rStyle w:val="NormalTok"/>
        </w:rPr>
        <w:t xml:space="preserve">(myts)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Book Retail Data: A3349335T"</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"Time Plot: Apr 1982 – Dec 2013"</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W1_files/figure-docx/ha-2.3c-autoplot-1.png" id="0" name="Picture"/>
                    <pic:cNvPicPr>
                      <a:picLocks noChangeArrowheads="1" noChangeAspect="1"/>
                    </pic:cNvPicPr>
                  </pic:nvPicPr>
                  <pic:blipFill>
                    <a:blip r:embed="rId33"/>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Seaonal plots shows the observed data plotted against each season within our time series. The seasons are overlapped, which allows for us to view underlying seasonal patterns and the years in which these trends occur. Our seaonal plot below shows that book sales tend to generally decrease in from Jan-Feb, Mar-Apr, May-Jun, Aug-Sep, and Oct-Nov. Sales generally appear to increase seasonally between the other observed months.</w:t>
      </w:r>
    </w:p>
    <w:p>
      <w:pPr>
        <w:pStyle w:val="SourceCode"/>
      </w:pPr>
      <w:r>
        <w:rPr>
          <w:rStyle w:val="KeywordTok"/>
        </w:rPr>
        <w:t xml:space="preserve">ggseasonplot</w:t>
      </w:r>
      <w:r>
        <w:rPr>
          <w:rStyle w:val="NormalTok"/>
        </w:rPr>
        <w:t xml:space="preserve">(myts,</w:t>
      </w:r>
      <w:r>
        <w:rPr>
          <w:rStyle w:val="DataTypeTok"/>
        </w:rPr>
        <w:t xml:space="preserve">year.labels=</w:t>
      </w:r>
      <w:r>
        <w:rPr>
          <w:rStyle w:val="OtherTok"/>
        </w:rPr>
        <w:t xml:space="preserve">TRUE</w:t>
      </w:r>
      <w:r>
        <w:rPr>
          <w:rStyle w:val="NormalTok"/>
        </w:rPr>
        <w:t xml:space="preserve">, </w:t>
      </w:r>
      <w:r>
        <w:rPr>
          <w:rStyle w:val="DataTypeTok"/>
        </w:rPr>
        <w:t xml:space="preserve">year.labels.left=</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Book Retail Data: A3349335T"</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"Seasonal Plot: Apr 1982 – Dec 2013"</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w:t>
      </w:r>
    </w:p>
    <w:p>
      <w:pPr>
        <w:pStyle w:val="FirstParagraph"/>
      </w:pPr>
      <w:r>
        <w:drawing>
          <wp:inline>
            <wp:extent cx="5943600" cy="3169919"/>
            <wp:effectExtent b="0" l="0" r="0" t="0"/>
            <wp:docPr descr="" title="" id="1" name="Picture"/>
            <a:graphic>
              <a:graphicData uri="http://schemas.openxmlformats.org/drawingml/2006/picture">
                <pic:pic>
                  <pic:nvPicPr>
                    <pic:cNvPr descr="HW1_files/figure-docx/ha-2.3c-ggseasonplot-1.png" id="0" name="Picture"/>
                    <pic:cNvPicPr>
                      <a:picLocks noChangeArrowheads="1" noChangeAspect="1"/>
                    </pic:cNvPicPr>
                  </pic:nvPicPr>
                  <pic:blipFill>
                    <a:blip r:embed="rId34"/>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subseries plot provides a different way to view underlying seasonal patterns by separating each season in a year into an individual plot. The horizonal line shows the mean value of each month. The plot below reveals that, on average, the month of Feburary holds the lowest sales and the month of December contains the highest sales throughout all observed time periods.</w:t>
      </w:r>
    </w:p>
    <w:p>
      <w:pPr>
        <w:pStyle w:val="SourceCode"/>
      </w:pPr>
      <w:r>
        <w:rPr>
          <w:rStyle w:val="KeywordTok"/>
        </w:rPr>
        <w:t xml:space="preserve">ggsubseriesplot</w:t>
      </w:r>
      <w:r>
        <w:rPr>
          <w:rStyle w:val="NormalTok"/>
        </w:rPr>
        <w:t xml:space="preserve">(myts)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Book Retail Data: A3349335T"</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"Subseries Plot: Apr 1982 – Dec 2013"</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 </w:t>
      </w:r>
    </w:p>
    <w:p>
      <w:pPr>
        <w:pStyle w:val="FirstParagraph"/>
      </w:pPr>
      <w:r>
        <w:drawing>
          <wp:inline>
            <wp:extent cx="4620126" cy="2772075"/>
            <wp:effectExtent b="0" l="0" r="0" t="0"/>
            <wp:docPr descr="" title="" id="1" name="Picture"/>
            <a:graphic>
              <a:graphicData uri="http://schemas.openxmlformats.org/drawingml/2006/picture">
                <pic:pic>
                  <pic:nvPicPr>
                    <pic:cNvPr descr="HW1_files/figure-docx/ha-2.3c-ggsubseriesplot-1.png" id="0" name="Picture"/>
                    <pic:cNvPicPr>
                      <a:picLocks noChangeArrowheads="1" noChangeAspect="1"/>
                    </pic:cNvPicPr>
                  </pic:nvPicPr>
                  <pic:blipFill>
                    <a:blip r:embed="rId35"/>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Lag plots is used to examine the correlation between the X and Y axis over a fixed period of time using a scatterplot. Per the text,</w:t>
      </w:r>
      <w:r>
        <w:t xml:space="preserve"> </w:t>
      </w:r>
      <w:r>
        <w:t xml:space="preserve">“</w:t>
      </w:r>
      <w:r>
        <w:t xml:space="preserve">each graph shows</w:t>
      </w:r>
      <w:r>
        <w:t xml:space="preserve"> </w:t>
      </w:r>
      <m:oMath>
        <m:sSub>
          <m:e>
            <m:r>
              <m:t>y</m:t>
            </m:r>
          </m:e>
          <m:sub>
            <m:r>
              <m:t>t</m:t>
            </m:r>
          </m:sub>
        </m:sSub>
      </m:oMath>
      <w:r>
        <w:t xml:space="preserve"> </w:t>
      </w:r>
      <w:r>
        <w:t xml:space="preserve">plotted against</w:t>
      </w:r>
      <w:r>
        <w:t xml:space="preserve"> </w:t>
      </w:r>
      <m:oMath>
        <m:sSub>
          <m:e>
            <m:r>
              <m:t>y</m:t>
            </m:r>
          </m:e>
          <m:sub>
            <m:r>
              <m:t>t</m:t>
            </m:r>
          </m:sub>
        </m:sSub>
        <m:r>
          <m:t>−</m:t>
        </m:r>
        <m:r>
          <m:t>k</m:t>
        </m:r>
      </m:oMath>
      <w:r>
        <w:t xml:space="preserve"> </w:t>
      </w:r>
      <w:r>
        <w:t xml:space="preserve">for different values of</w:t>
      </w:r>
      <w:r>
        <w:t xml:space="preserve"> </w:t>
      </w:r>
      <m:oMath>
        <m:r>
          <m:t>k</m:t>
        </m:r>
      </m:oMath>
      <w:r>
        <w:t xml:space="preserve">”</w:t>
      </w:r>
      <w:r>
        <w:t xml:space="preserve">. Our lag plot below shows an overall positive relationship at each lag, which indicates a strong seaonal relationship in our data.</w:t>
      </w:r>
    </w:p>
    <w:p>
      <w:pPr>
        <w:pStyle w:val="SourceCode"/>
      </w:pPr>
      <w:r>
        <w:rPr>
          <w:rStyle w:val="KeywordTok"/>
        </w:rPr>
        <w:t xml:space="preserve">gglagplot</w:t>
      </w:r>
      <w:r>
        <w:rPr>
          <w:rStyle w:val="NormalTok"/>
        </w:rPr>
        <w:t xml:space="preserve">(myts)</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Book Retail Data: A3349335T"</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"Lag Plot: Apr 1982 – Dec 2013"</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ha-2.3c-gglagplo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our autocorrelation plot (also referred to as correlogram plot) measures the linear relationship between the time series’ lagged values. We used an autocorrelation function (ACF) below (</w:t>
      </w:r>
      <w:r>
        <w:rPr>
          <w:rStyle w:val="VerbatimChar"/>
        </w:rPr>
        <w:t xml:space="preserve">ggAcf</w:t>
      </w:r>
      <w:r>
        <w:t xml:space="preserve">) to examine this relationship within our selected variable from the book retail data. From the graph, we can tell that</w:t>
      </w:r>
      <w:r>
        <w:t xml:space="preserve"> </w:t>
      </w:r>
      <m:oMath>
        <m:r>
          <m:t>r</m:t>
        </m:r>
        <m:r>
          <m:t>1</m:t>
        </m:r>
      </m:oMath>
      <w:r>
        <w:t xml:space="preserve"> </w:t>
      </w:r>
      <w:r>
        <w:t xml:space="preserve">is our highest lag and</w:t>
      </w:r>
      <w:r>
        <w:t xml:space="preserve"> </w:t>
      </w:r>
      <m:oMath>
        <m:r>
          <m:t>r</m:t>
        </m:r>
        <m:r>
          <m:t>25</m:t>
        </m:r>
      </m:oMath>
      <w:r>
        <w:t xml:space="preserve"> </w:t>
      </w:r>
      <w:r>
        <w:t xml:space="preserve">is our smallest lag. We can tell our data is trended because our plot depicts positive values that decrease slowly as our lags increase.</w:t>
      </w:r>
    </w:p>
    <w:p>
      <w:pPr>
        <w:pStyle w:val="SourceCode"/>
      </w:pPr>
      <w:r>
        <w:rPr>
          <w:rStyle w:val="KeywordTok"/>
        </w:rPr>
        <w:t xml:space="preserve">ggAcf</w:t>
      </w:r>
      <w:r>
        <w:rPr>
          <w:rStyle w:val="NormalTok"/>
        </w:rPr>
        <w:t xml:space="preserve">(myts)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Book Retail Data: A3349335T"</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"Correlogram Plot: Apr 1982 – Dec 2013"</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 </w:t>
      </w:r>
    </w:p>
    <w:p>
      <w:pPr>
        <w:pStyle w:val="FirstParagraph"/>
      </w:pPr>
      <w:r>
        <w:drawing>
          <wp:inline>
            <wp:extent cx="4620126" cy="2772075"/>
            <wp:effectExtent b="0" l="0" r="0" t="0"/>
            <wp:docPr descr="" title="" id="1" name="Picture"/>
            <a:graphic>
              <a:graphicData uri="http://schemas.openxmlformats.org/drawingml/2006/picture">
                <pic:pic>
                  <pic:nvPicPr>
                    <pic:cNvPr descr="HW1_files/figure-docx/ha-2.3c-ggAcf-1.png" id="0" name="Picture"/>
                    <pic:cNvPicPr>
                      <a:picLocks noChangeArrowheads="1" noChangeAspect="1"/>
                    </pic:cNvPicPr>
                  </pic:nvPicPr>
                  <pic:blipFill>
                    <a:blip r:embed="rId37"/>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38" w:name="assignment-2"/>
      <w:r>
        <w:t xml:space="preserve">Assignment 2</w:t>
      </w:r>
      <w:bookmarkEnd w:id="38"/>
    </w:p>
    <w:p>
      <w:pPr>
        <w:pStyle w:val="FirstParagraph"/>
      </w:pPr>
      <w:r>
        <w:t xml:space="preserve">Week 2: HA #6.2</w:t>
      </w:r>
    </w:p>
    <w:p>
      <w:pPr>
        <w:pStyle w:val="Heading2"/>
      </w:pPr>
      <w:bookmarkStart w:id="39" w:name="the-plastics-data-set-consists-of-the-monthly-sales-in-thousands-of-product-a-for-a-plastics-manufacturer-for-five-years."/>
      <w:r>
        <w:t xml:space="preserve">6.2: The</w:t>
      </w:r>
      <w:r>
        <w:t xml:space="preserve"> </w:t>
      </w:r>
      <w:r>
        <w:rPr>
          <w:rStyle w:val="VerbatimChar"/>
        </w:rPr>
        <w:t xml:space="preserve">plastics</w:t>
      </w:r>
      <w:r>
        <w:t xml:space="preserve"> </w:t>
      </w:r>
      <w:r>
        <w:t xml:space="preserve">data set consists of the monthly sales (in thousands) of product A for a plastics manufacturer for five years.</w:t>
      </w:r>
      <w:bookmarkEnd w:id="39"/>
    </w:p>
    <w:p>
      <w:pPr>
        <w:pStyle w:val="Heading3"/>
      </w:pPr>
      <w:bookmarkStart w:id="40" w:name="a.-plot-the-time-series-of-sales-of-product-a.-can-you-identify-seasonal-fluctuations-andor-a-trend-cycle"/>
      <w:r>
        <w:t xml:space="preserve">(a). Plot the time series of sales of product A. Can you identify seasonal fluctuations and/or a trend-cycle?</w:t>
      </w:r>
      <w:bookmarkEnd w:id="40"/>
    </w:p>
    <w:p>
      <w:pPr>
        <w:pStyle w:val="SourceCode"/>
      </w:pPr>
      <w:r>
        <w:rPr>
          <w:rStyle w:val="CommentTok"/>
        </w:rPr>
        <w:t xml:space="preserve">#code</w:t>
      </w:r>
    </w:p>
    <w:p>
      <w:pPr>
        <w:pStyle w:val="Heading3"/>
      </w:pPr>
      <w:bookmarkStart w:id="41" w:name="b.-use-a-classical-multiplicative-decomposition-to-calculate-the-trend-cycle-and-seasonal-indices."/>
      <w:r>
        <w:t xml:space="preserve">(b). Use a classical multiplicative decomposition to calculate the trend-cycle and seasonal indices.</w:t>
      </w:r>
      <w:bookmarkEnd w:id="41"/>
    </w:p>
    <w:p>
      <w:pPr>
        <w:pStyle w:val="SourceCode"/>
      </w:pPr>
      <w:r>
        <w:rPr>
          <w:rStyle w:val="CommentTok"/>
        </w:rPr>
        <w:t xml:space="preserve">#code</w:t>
      </w:r>
    </w:p>
    <w:p>
      <w:pPr>
        <w:pStyle w:val="Heading3"/>
      </w:pPr>
      <w:bookmarkStart w:id="42" w:name="c.-do-the-results-support-the-graphical-interpretation-from-part-a"/>
      <w:r>
        <w:t xml:space="preserve">(c). Do the results support the graphical interpretation from part a?</w:t>
      </w:r>
      <w:bookmarkEnd w:id="42"/>
    </w:p>
    <w:p>
      <w:pPr>
        <w:pStyle w:val="SourceCode"/>
      </w:pPr>
      <w:r>
        <w:rPr>
          <w:rStyle w:val="CommentTok"/>
        </w:rPr>
        <w:t xml:space="preserve">#code</w:t>
      </w:r>
    </w:p>
    <w:p>
      <w:pPr>
        <w:pStyle w:val="Heading3"/>
      </w:pPr>
      <w:bookmarkStart w:id="43" w:name="d.-compute-and-plot-the-seasonally-adjusted-data."/>
      <w:r>
        <w:t xml:space="preserve">(d). Compute and plot the seasonally adjusted data.</w:t>
      </w:r>
      <w:bookmarkEnd w:id="43"/>
    </w:p>
    <w:p>
      <w:pPr>
        <w:pStyle w:val="SourceCode"/>
      </w:pPr>
      <w:r>
        <w:rPr>
          <w:rStyle w:val="CommentTok"/>
        </w:rPr>
        <w:t xml:space="preserve">#code</w:t>
      </w:r>
    </w:p>
    <w:p>
      <w:pPr>
        <w:pStyle w:val="Heading3"/>
      </w:pPr>
      <w:bookmarkStart w:id="44" w:name="e.-change-one-observation-to-be-an-outlier-e.g.-add-500-to-one-observation-and-recompute-the-seasonally-adjusted-data.-what-is-the-effect-of-the-outlier"/>
      <w:r>
        <w:t xml:space="preserve">(e). Change one observation to be an outlier (e.g., add 500 to one observation), and recompute the seasonally adjusted data. What is the effect of the outlier?</w:t>
      </w:r>
      <w:bookmarkEnd w:id="44"/>
    </w:p>
    <w:p>
      <w:pPr>
        <w:pStyle w:val="SourceCode"/>
      </w:pPr>
      <w:r>
        <w:rPr>
          <w:rStyle w:val="CommentTok"/>
        </w:rPr>
        <w:t xml:space="preserve">#code</w:t>
      </w:r>
    </w:p>
    <w:p>
      <w:pPr>
        <w:pStyle w:val="Heading3"/>
      </w:pPr>
      <w:bookmarkStart w:id="45" w:name="f.-does-it-make-any-difference-if-the-outlier-is-near-the-end-rather-than-in-the-middle-of-the-time-series"/>
      <w:r>
        <w:t xml:space="preserve">(f). Does it make any difference if the outlier is near the end rather than in the middle of the time series?</w:t>
      </w:r>
      <w:bookmarkEnd w:id="45"/>
    </w:p>
    <w:p>
      <w:pPr>
        <w:pStyle w:val="SourceCode"/>
      </w:pPr>
      <w:r>
        <w:rPr>
          <w:rStyle w:val="CommentTok"/>
        </w:rPr>
        <w:t xml:space="preserve">#code</w:t>
      </w:r>
    </w:p>
    <w:p>
      <w:pPr>
        <w:pStyle w:val="Heading1"/>
      </w:pPr>
      <w:bookmarkStart w:id="46" w:name="assignment-3"/>
      <w:r>
        <w:t xml:space="preserve">Assignment 3</w:t>
      </w:r>
      <w:bookmarkEnd w:id="46"/>
    </w:p>
    <w:p>
      <w:pPr>
        <w:pStyle w:val="FirstParagraph"/>
      </w:pPr>
      <w:r>
        <w:t xml:space="preserve">Week 3: KJ #3.1; KJ #3.2</w:t>
      </w:r>
    </w:p>
    <w:p>
      <w:pPr>
        <w:pStyle w:val="Heading2"/>
      </w:pPr>
      <w:bookmarkStart w:id="47" w:name="the-uc-irvine-machine-learning-repository-contains-a-data-set-related-to-glass-identication.-the-data-consist-of-214-glass-samples-labeled-as-one-of-seven-class-categories.-there-are-nine-predictors-including-the-refractive-index-and-percentages-of-eight-elements-na-mg-al-si-k-ca-ba-and-fe.-the-data-can-be-accessed-via"/>
      <w:r>
        <w:t xml:space="preserve">3.1: The UC Irvine Machine Learning Repository contains a data set related to glass identiﬁcation. The data consist of 214 glass samples labeled as one of seven class categories. There are nine predictors, including the refractive index and percentages of eight elements: Na, Mg, Al, Si, K, Ca, Ba, and Fe. The data can be accessed via:</w:t>
      </w:r>
      <w:bookmarkEnd w:id="47"/>
    </w:p>
    <w:p>
      <w:pPr>
        <w:pStyle w:val="SourceCode"/>
      </w:pPr>
      <w:r>
        <w:rPr>
          <w:rStyle w:val="KeywordTok"/>
        </w:rPr>
        <w:t xml:space="preserve">data</w:t>
      </w:r>
      <w:r>
        <w:rPr>
          <w:rStyle w:val="NormalTok"/>
        </w:rPr>
        <w:t xml:space="preserve">(Glass)</w:t>
      </w:r>
      <w:r>
        <w:br w:type="textWrapping"/>
      </w:r>
      <w:r>
        <w:rPr>
          <w:rStyle w:val="KeywordTok"/>
        </w:rPr>
        <w:t xml:space="preserve">str</w:t>
      </w:r>
      <w:r>
        <w:rPr>
          <w:rStyle w:val="NormalTok"/>
        </w:rPr>
        <w:t xml:space="preserve">(Glass)</w:t>
      </w:r>
    </w:p>
    <w:p>
      <w:pPr>
        <w:pStyle w:val="SourceCode"/>
      </w:pPr>
      <w:r>
        <w:rPr>
          <w:rStyle w:val="VerbatimChar"/>
        </w:rPr>
        <w:t xml:space="preserve">FALSE 'data.frame': 214 obs. of  10 variables:</w:t>
      </w:r>
      <w:r>
        <w:br w:type="textWrapping"/>
      </w:r>
      <w:r>
        <w:rPr>
          <w:rStyle w:val="VerbatimChar"/>
        </w:rPr>
        <w:t xml:space="preserve">FALSE  $ RI  : num  1.52 1.52 1.52 1.52 1.52 ...</w:t>
      </w:r>
      <w:r>
        <w:br w:type="textWrapping"/>
      </w:r>
      <w:r>
        <w:rPr>
          <w:rStyle w:val="VerbatimChar"/>
        </w:rPr>
        <w:t xml:space="preserve">FALSE  $ Na  : num  13.6 13.9 13.5 13.2 13.3 ...</w:t>
      </w:r>
      <w:r>
        <w:br w:type="textWrapping"/>
      </w:r>
      <w:r>
        <w:rPr>
          <w:rStyle w:val="VerbatimChar"/>
        </w:rPr>
        <w:t xml:space="preserve">FALSE  $ Mg  : num  4.49 3.6 3.55 3.69 3.62 3.61 3.6 3.61 3.58 3.6 ...</w:t>
      </w:r>
      <w:r>
        <w:br w:type="textWrapping"/>
      </w:r>
      <w:r>
        <w:rPr>
          <w:rStyle w:val="VerbatimChar"/>
        </w:rPr>
        <w:t xml:space="preserve">FALSE  $ Al  : num  1.1 1.36 1.54 1.29 1.24 1.62 1.14 1.05 1.37 1.36 ...</w:t>
      </w:r>
      <w:r>
        <w:br w:type="textWrapping"/>
      </w:r>
      <w:r>
        <w:rPr>
          <w:rStyle w:val="VerbatimChar"/>
        </w:rPr>
        <w:t xml:space="preserve">FALSE  $ Si  : num  71.8 72.7 73 72.6 73.1 ...</w:t>
      </w:r>
      <w:r>
        <w:br w:type="textWrapping"/>
      </w:r>
      <w:r>
        <w:rPr>
          <w:rStyle w:val="VerbatimChar"/>
        </w:rPr>
        <w:t xml:space="preserve">FALSE  $ K   : num  0.06 0.48 0.39 0.57 0.55 0.64 0.58 0.57 0.56 0.57 ...</w:t>
      </w:r>
      <w:r>
        <w:br w:type="textWrapping"/>
      </w:r>
      <w:r>
        <w:rPr>
          <w:rStyle w:val="VerbatimChar"/>
        </w:rPr>
        <w:t xml:space="preserve">FALSE  $ Ca  : num  8.75 7.83 7.78 8.22 8.07 8.07 8.17 8.24 8.3 8.4 ...</w:t>
      </w:r>
      <w:r>
        <w:br w:type="textWrapping"/>
      </w:r>
      <w:r>
        <w:rPr>
          <w:rStyle w:val="VerbatimChar"/>
        </w:rPr>
        <w:t xml:space="preserve">FALSE  $ Ba  : num  0 0 0 0 0 0 0 0 0 0 ...</w:t>
      </w:r>
      <w:r>
        <w:br w:type="textWrapping"/>
      </w:r>
      <w:r>
        <w:rPr>
          <w:rStyle w:val="VerbatimChar"/>
        </w:rPr>
        <w:t xml:space="preserve">FALSE  $ Fe  : num  0 0 0 0 0 0.26 0 0 0 0.11 ...</w:t>
      </w:r>
      <w:r>
        <w:br w:type="textWrapping"/>
      </w:r>
      <w:r>
        <w:rPr>
          <w:rStyle w:val="VerbatimChar"/>
        </w:rPr>
        <w:t xml:space="preserve">FALSE  $ Type: Factor w/ 6 levels "1","2","3","5",..: 1 1 1 1 1 1 1 1 1 1 ...</w:t>
      </w:r>
    </w:p>
    <w:p>
      <w:pPr>
        <w:pStyle w:val="Heading3"/>
      </w:pPr>
      <w:bookmarkStart w:id="48" w:name="a.-using-visualizations-explore-the-predictor-variables-to-understand-their-distributions-as-well-as-the-relationships-between-predictors."/>
      <w:r>
        <w:t xml:space="preserve">(a). Using visualizations, explore the predictor variables to understand their distributions as well as the relationships between predictors.</w:t>
      </w:r>
      <w:bookmarkEnd w:id="48"/>
    </w:p>
    <w:p>
      <w:pPr>
        <w:pStyle w:val="SourceCode"/>
      </w:pPr>
      <w:r>
        <w:rPr>
          <w:rStyle w:val="CommentTok"/>
        </w:rPr>
        <w:t xml:space="preserve">#code</w:t>
      </w:r>
    </w:p>
    <w:p>
      <w:pPr>
        <w:pStyle w:val="Heading3"/>
      </w:pPr>
      <w:bookmarkStart w:id="49" w:name="b.-do-there-appear-to-be-any-outliers-in-the-data-are-any-predictors-skewed"/>
      <w:r>
        <w:t xml:space="preserve">(b). Do there appear to be any outliers in the data? Are any predictors skewed?</w:t>
      </w:r>
      <w:bookmarkEnd w:id="49"/>
    </w:p>
    <w:p>
      <w:pPr>
        <w:pStyle w:val="SourceCode"/>
      </w:pPr>
      <w:r>
        <w:rPr>
          <w:rStyle w:val="CommentTok"/>
        </w:rPr>
        <w:t xml:space="preserve">#code</w:t>
      </w:r>
    </w:p>
    <w:p>
      <w:pPr>
        <w:pStyle w:val="Heading3"/>
      </w:pPr>
      <w:bookmarkStart w:id="50" w:name="c.-are-there-any-relevant-transformations-of-one-or-more-predictors-that-might-improve-the-classification-model"/>
      <w:r>
        <w:t xml:space="preserve">(c). Are there any relevant transformations of one or more predictors that might improve the classification model?</w:t>
      </w:r>
      <w:bookmarkEnd w:id="50"/>
    </w:p>
    <w:p>
      <w:pPr>
        <w:pStyle w:val="SourceCode"/>
      </w:pPr>
      <w:r>
        <w:rPr>
          <w:rStyle w:val="CommentTok"/>
        </w:rPr>
        <w:t xml:space="preserve">#code</w:t>
      </w:r>
    </w:p>
    <w:p>
      <w:pPr>
        <w:pStyle w:val="Heading2"/>
      </w:pPr>
      <w:bookmarkStart w:id="51" w:name="the-soybean-data-can-also-be-found-at-the-uc-irvine-machine-learning-repository.-data-were-collected-to-predict-disease-in-683-soybeans.-the-35-predictors-are-mostly-categorical-and-include-information-on-the-environmental-conditions-e.g.-temperature-precipitation-and-plant-conditions-e.g.-left-spots-mold-growth.-the-outcome-labels-consist-of-19-distinct-classes.-the-data-can-be-loaded-via"/>
      <w:r>
        <w:t xml:space="preserve">3.2: 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 The data can be loaded via:</w:t>
      </w:r>
      <w:bookmarkEnd w:id="51"/>
    </w:p>
    <w:p>
      <w:pPr>
        <w:pStyle w:val="SourceCode"/>
      </w:pPr>
      <w:r>
        <w:rPr>
          <w:rStyle w:val="KeywordTok"/>
        </w:rPr>
        <w:t xml:space="preserve">data</w:t>
      </w:r>
      <w:r>
        <w:rPr>
          <w:rStyle w:val="NormalTok"/>
        </w:rPr>
        <w:t xml:space="preserve">(Soybean)</w:t>
      </w:r>
    </w:p>
    <w:p>
      <w:pPr>
        <w:pStyle w:val="Heading3"/>
      </w:pPr>
      <w:bookmarkStart w:id="52" w:name="a.-investigate-the-frequency-distributions-for-the-categorical-predictors.-are-any-of-the-distributions-degenerate-in-the-ways-discussed-earlier-in-this-chapter"/>
      <w:r>
        <w:t xml:space="preserve">(a). Investigate the frequency distributions for the categorical predictors. Are any of the distributions degenerate in the ways discussed earlier in this chapter?</w:t>
      </w:r>
      <w:bookmarkEnd w:id="52"/>
    </w:p>
    <w:p>
      <w:pPr>
        <w:pStyle w:val="SourceCode"/>
      </w:pPr>
      <w:r>
        <w:rPr>
          <w:rStyle w:val="CommentTok"/>
        </w:rPr>
        <w:t xml:space="preserve">#code</w:t>
      </w:r>
    </w:p>
    <w:p>
      <w:pPr>
        <w:pStyle w:val="Heading3"/>
      </w:pPr>
      <w:bookmarkStart w:id="53" w:name="b.-roughly-18-of-the-data-are-missing.-are-there-particular-predictors-that-are-more-likely-to-be-missing-is-the-pattern-of-missing-data-related-to-the-classes"/>
      <w:r>
        <w:t xml:space="preserve">(b). Roughly 18% of the data are missing. Are there particular predictors that are more likely to be missing? Is the pattern of missing data related to the classes?</w:t>
      </w:r>
      <w:bookmarkEnd w:id="53"/>
    </w:p>
    <w:p>
      <w:pPr>
        <w:pStyle w:val="SourceCode"/>
      </w:pPr>
      <w:r>
        <w:rPr>
          <w:rStyle w:val="CommentTok"/>
        </w:rPr>
        <w:t xml:space="preserve">#code</w:t>
      </w:r>
    </w:p>
    <w:p>
      <w:pPr>
        <w:pStyle w:val="Heading3"/>
      </w:pPr>
      <w:bookmarkStart w:id="54" w:name="c.-develop-a-strategy-for-handling-missing-data-either-by-eliminating-predictors-or-imputation."/>
      <w:r>
        <w:t xml:space="preserve">(c). Develop a strategy for handling missing data, either by eliminating predictors or imputation.</w:t>
      </w:r>
      <w:bookmarkEnd w:id="54"/>
    </w:p>
    <w:p>
      <w:pPr>
        <w:pStyle w:val="SourceCode"/>
      </w:pPr>
      <w:r>
        <w:rPr>
          <w:rStyle w:val="CommentTok"/>
        </w:rPr>
        <w:t xml:space="preserve">#code</w:t>
      </w:r>
    </w:p>
    <w:p>
      <w:pPr>
        <w:pStyle w:val="Heading1"/>
      </w:pPr>
      <w:bookmarkStart w:id="55" w:name="assignment-4"/>
      <w:r>
        <w:t xml:space="preserve">Assignment 4</w:t>
      </w:r>
      <w:bookmarkEnd w:id="55"/>
    </w:p>
    <w:p>
      <w:pPr>
        <w:pStyle w:val="FirstParagraph"/>
      </w:pPr>
      <w:r>
        <w:t xml:space="preserve">Week 4: HA #7.1; HA #7.3</w:t>
      </w:r>
    </w:p>
    <w:p>
      <w:pPr>
        <w:pStyle w:val="Heading2"/>
      </w:pPr>
      <w:bookmarkStart w:id="56" w:name="consider-the-pigs-series-the-number-of-pigs-slaughtered-in-victoria-each-month."/>
      <w:r>
        <w:t xml:space="preserve">7.1: Consider the</w:t>
      </w:r>
      <w:r>
        <w:t xml:space="preserve"> </w:t>
      </w:r>
      <w:r>
        <w:rPr>
          <w:rStyle w:val="VerbatimChar"/>
        </w:rPr>
        <w:t xml:space="preserve">pigs</w:t>
      </w:r>
      <w:r>
        <w:t xml:space="preserve"> </w:t>
      </w:r>
      <w:r>
        <w:t xml:space="preserve">series — the number of pigs slaughtered in Victoria each month.</w:t>
      </w:r>
      <w:bookmarkEnd w:id="56"/>
    </w:p>
    <w:p>
      <w:pPr>
        <w:pStyle w:val="Heading3"/>
      </w:pPr>
      <w:bookmarkStart w:id="57" w:name="a.-use-the-ses-function-in-r-to-find-the-optimal-values-of-alpha-and-ell_0-and-generate-forecasts-for-the-next-four-months."/>
      <w:r>
        <w:t xml:space="preserve">(a). Use the</w:t>
      </w:r>
      <w:r>
        <w:t xml:space="preserve"> </w:t>
      </w:r>
      <w:r>
        <w:rPr>
          <w:rStyle w:val="VerbatimChar"/>
        </w:rPr>
        <w:t xml:space="preserve">ses()</w:t>
      </w:r>
      <w:r>
        <w:t xml:space="preserve"> </w:t>
      </w:r>
      <w:r>
        <w:t xml:space="preserve">function in R to find the optimal values of</w:t>
      </w:r>
      <w:r>
        <w:t xml:space="preserve"> </w:t>
      </w:r>
      <m:oMath>
        <m:r>
          <m:t>α</m:t>
        </m:r>
      </m:oMath>
      <w:r>
        <w:t xml:space="preserve"> </w:t>
      </w:r>
      <w:r>
        <w:t xml:space="preserve">and</w:t>
      </w:r>
      <w:r>
        <w:t xml:space="preserve"> </w:t>
      </w:r>
      <m:oMath>
        <m:sSub>
          <m:e>
            <m:r>
              <m:t>ℓ</m:t>
            </m:r>
          </m:e>
          <m:sub>
            <m:r>
              <m:t>0</m:t>
            </m:r>
          </m:sub>
        </m:sSub>
      </m:oMath>
      <w:r>
        <w:t xml:space="preserve">, and generate forecasts for the next four months.</w:t>
      </w:r>
      <w:bookmarkEnd w:id="57"/>
    </w:p>
    <w:p>
      <w:pPr>
        <w:pStyle w:val="SourceCode"/>
      </w:pPr>
      <w:r>
        <w:rPr>
          <w:rStyle w:val="CommentTok"/>
        </w:rPr>
        <w:t xml:space="preserve">#code</w:t>
      </w:r>
    </w:p>
    <w:p>
      <w:pPr>
        <w:pStyle w:val="Heading3"/>
      </w:pPr>
      <w:bookmarkStart w:id="58" w:name="b.-compute-a-95-prediction-interval-for-the-first-forecast-using-hatypm1.96s-where-s-is-the-standard-deviation-of-the-residuals.-compare-your-interval-with-the-interval-produced-by-r."/>
      <w:r>
        <w:t xml:space="preserve">(b). Compute a 95% prediction interval for the first forecast using</w:t>
      </w:r>
      <w:r>
        <w:t xml:space="preserve"> </w:t>
      </w:r>
      <m:oMath>
        <m:groupChr>
          <m:groupChrPr>
            <m:chr m:val="̂"/>
            <m:pos m:val="top"/>
            <m:vertJc m:val="bot"/>
          </m:groupChrPr>
          <m:e>
            <m:r>
              <m:t>y</m:t>
            </m:r>
          </m:e>
        </m:groupChr>
        <m:r>
          <m:t>±</m:t>
        </m:r>
        <m:r>
          <m:t>1.96</m:t>
        </m:r>
        <m:r>
          <m:t>s</m:t>
        </m:r>
      </m:oMath>
      <w:r>
        <w:t xml:space="preserve"> </w:t>
      </w:r>
      <w:r>
        <w:t xml:space="preserve">where</w:t>
      </w:r>
      <w:r>
        <w:t xml:space="preserve"> </w:t>
      </w:r>
      <m:oMath>
        <m:r>
          <m:t>s</m:t>
        </m:r>
      </m:oMath>
      <w:r>
        <w:t xml:space="preserve"> </w:t>
      </w:r>
      <w:r>
        <w:t xml:space="preserve">is the standard deviation of the residuals. Compare your interval with the interval produced by R.</w:t>
      </w:r>
      <w:bookmarkEnd w:id="58"/>
    </w:p>
    <w:p>
      <w:pPr>
        <w:pStyle w:val="SourceCode"/>
      </w:pPr>
      <w:r>
        <w:rPr>
          <w:rStyle w:val="CommentTok"/>
        </w:rPr>
        <w:t xml:space="preserve">#code</w:t>
      </w:r>
    </w:p>
    <w:p>
      <w:pPr>
        <w:pStyle w:val="Heading2"/>
      </w:pPr>
      <w:bookmarkStart w:id="59" w:name="modify-your-function-from-the-previous-exercise-to-return-the-sum-of-squared-errors-rather-than-the-forecast-of-the-next-observation.-then-use-the-optim-function-to-find-the-optimal-values-of-alpha-and-ell_0.-do-you-get-the-same-values-as-the-ses-function"/>
      <w:r>
        <w:t xml:space="preserve">7.3: Modify your function from the previous exercise to return the sum of squared errors rather than the forecast of the next observation. Then use the</w:t>
      </w:r>
      <w:r>
        <w:t xml:space="preserve"> </w:t>
      </w:r>
      <w:r>
        <w:rPr>
          <w:rStyle w:val="VerbatimChar"/>
        </w:rPr>
        <w:t xml:space="preserve">optim()</w:t>
      </w:r>
      <w:r>
        <w:t xml:space="preserve"> </w:t>
      </w:r>
      <w:r>
        <w:t xml:space="preserve">function to find the optimal values of</w:t>
      </w:r>
      <w:r>
        <w:t xml:space="preserve"> </w:t>
      </w:r>
      <m:oMath>
        <m:r>
          <m:t>α</m:t>
        </m:r>
      </m:oMath>
      <w:r>
        <w:t xml:space="preserve"> </w:t>
      </w:r>
      <w:r>
        <w:t xml:space="preserve">and</w:t>
      </w:r>
      <w:r>
        <w:t xml:space="preserve"> </w:t>
      </w:r>
      <m:oMath>
        <m:sSub>
          <m:e>
            <m:r>
              <m:t>ℓ</m:t>
            </m:r>
          </m:e>
          <m:sub>
            <m:r>
              <m:t>0</m:t>
            </m:r>
          </m:sub>
        </m:sSub>
      </m:oMath>
      <w:r>
        <w:t xml:space="preserve">. Do you get the same values as the</w:t>
      </w:r>
      <w:r>
        <w:t xml:space="preserve"> </w:t>
      </w:r>
      <w:r>
        <w:rPr>
          <w:rStyle w:val="VerbatimChar"/>
        </w:rPr>
        <w:t xml:space="preserve">ses()</w:t>
      </w:r>
      <w:r>
        <w:t xml:space="preserve"> </w:t>
      </w:r>
      <w:r>
        <w:t xml:space="preserve">function?</w:t>
      </w:r>
      <w:bookmarkEnd w:id="59"/>
    </w:p>
    <w:p>
      <w:pPr>
        <w:pStyle w:val="SourceCode"/>
      </w:pPr>
      <w:r>
        <w:rPr>
          <w:rStyle w:val="CommentTok"/>
        </w:rPr>
        <w:t xml:space="preserve">#code</w:t>
      </w:r>
    </w:p>
    <w:p>
      <w:pPr>
        <w:pStyle w:val="Heading1"/>
      </w:pPr>
      <w:bookmarkStart w:id="60" w:name="assignment-5"/>
      <w:r>
        <w:t xml:space="preserve">Assignment 5</w:t>
      </w:r>
      <w:bookmarkEnd w:id="60"/>
    </w:p>
    <w:p>
      <w:pPr>
        <w:pStyle w:val="FirstParagraph"/>
      </w:pPr>
      <w:r>
        <w:t xml:space="preserve">Week 5: HA #7.5; HA #7.6; HA #7.10</w:t>
      </w:r>
    </w:p>
    <w:p>
      <w:pPr>
        <w:pStyle w:val="Heading2"/>
      </w:pPr>
      <w:bookmarkStart w:id="61" w:name="data-set-books-contains-the-daily-sales-of-paperback-and-hardcover-books-at-the-same-store.-the-task-is-to-forecast-the-next-four-days-sales-for-paperback-and-hardcover-books."/>
      <w:r>
        <w:t xml:space="preserve">7.5: Data set books contains the daily sales of paperback and hardcover books at the same store. The task is to forecast the next four days’ sales for paperback and hardcover books.</w:t>
      </w:r>
      <w:bookmarkEnd w:id="61"/>
    </w:p>
    <w:p>
      <w:pPr>
        <w:pStyle w:val="Heading3"/>
      </w:pPr>
      <w:bookmarkStart w:id="62" w:name="a.-plot-the-series-and-discuss-the-main-features-of-the-data."/>
      <w:r>
        <w:t xml:space="preserve">(a). Plot the series and discuss the main features of the data.</w:t>
      </w:r>
      <w:bookmarkEnd w:id="62"/>
    </w:p>
    <w:p>
      <w:pPr>
        <w:pStyle w:val="SourceCode"/>
      </w:pPr>
      <w:r>
        <w:rPr>
          <w:rStyle w:val="CommentTok"/>
        </w:rPr>
        <w:t xml:space="preserve">#code</w:t>
      </w:r>
    </w:p>
    <w:p>
      <w:pPr>
        <w:pStyle w:val="Heading3"/>
      </w:pPr>
      <w:bookmarkStart w:id="63" w:name="b.-use-the-ses-function-to-forecast-each-series-and-plot-the-forecasts."/>
      <w:r>
        <w:t xml:space="preserve">(b). Use the</w:t>
      </w:r>
      <w:r>
        <w:t xml:space="preserve"> </w:t>
      </w:r>
      <w:r>
        <w:rPr>
          <w:rStyle w:val="VerbatimChar"/>
        </w:rPr>
        <w:t xml:space="preserve">ses()</w:t>
      </w:r>
      <w:r>
        <w:t xml:space="preserve"> </w:t>
      </w:r>
      <w:r>
        <w:t xml:space="preserve">function to forecast each series, and plot the forecasts.</w:t>
      </w:r>
      <w:bookmarkEnd w:id="63"/>
    </w:p>
    <w:p>
      <w:pPr>
        <w:pStyle w:val="SourceCode"/>
      </w:pPr>
      <w:r>
        <w:rPr>
          <w:rStyle w:val="CommentTok"/>
        </w:rPr>
        <w:t xml:space="preserve">#code</w:t>
      </w:r>
    </w:p>
    <w:p>
      <w:pPr>
        <w:pStyle w:val="Heading3"/>
      </w:pPr>
      <w:bookmarkStart w:id="64" w:name="c.-compute-the-rmse-values-for-the-training-data-in-each-case."/>
      <w:r>
        <w:t xml:space="preserve">(c). Compute the RMSE values for the training data in each case.</w:t>
      </w:r>
      <w:bookmarkEnd w:id="64"/>
    </w:p>
    <w:p>
      <w:pPr>
        <w:pStyle w:val="SourceCode"/>
      </w:pPr>
      <w:r>
        <w:rPr>
          <w:rStyle w:val="CommentTok"/>
        </w:rPr>
        <w:t xml:space="preserve">#code</w:t>
      </w:r>
    </w:p>
    <w:p>
      <w:pPr>
        <w:pStyle w:val="Heading2"/>
      </w:pPr>
      <w:bookmarkStart w:id="65" w:name="continuation-of-exercise-7.5."/>
      <w:r>
        <w:t xml:space="preserve">7.6: Continuation of exercise 7.5.</w:t>
      </w:r>
      <w:bookmarkEnd w:id="65"/>
    </w:p>
    <w:p>
      <w:pPr>
        <w:pStyle w:val="Heading3"/>
      </w:pPr>
      <w:bookmarkStart w:id="66" w:name="a.-now-apply-holts-linear-method-to-the-paperback-and-hardback-series-and-compute-four-day-forecasts-in-each-case."/>
      <w:r>
        <w:t xml:space="preserve">(a). Now apply Holt’s linear method to the</w:t>
      </w:r>
      <w:r>
        <w:t xml:space="preserve"> </w:t>
      </w:r>
      <w:r>
        <w:rPr>
          <w:rStyle w:val="VerbatimChar"/>
        </w:rPr>
        <w:t xml:space="preserve">paperback</w:t>
      </w:r>
      <w:r>
        <w:t xml:space="preserve"> </w:t>
      </w:r>
      <w:r>
        <w:t xml:space="preserve">and</w:t>
      </w:r>
      <w:r>
        <w:t xml:space="preserve"> </w:t>
      </w:r>
      <w:r>
        <w:rPr>
          <w:rStyle w:val="VerbatimChar"/>
        </w:rPr>
        <w:t xml:space="preserve">hardback</w:t>
      </w:r>
      <w:r>
        <w:t xml:space="preserve"> </w:t>
      </w:r>
      <w:r>
        <w:t xml:space="preserve">series and compute four-day forecasts in each case.</w:t>
      </w:r>
      <w:bookmarkEnd w:id="66"/>
    </w:p>
    <w:p>
      <w:pPr>
        <w:pStyle w:val="SourceCode"/>
      </w:pPr>
      <w:r>
        <w:rPr>
          <w:rStyle w:val="CommentTok"/>
        </w:rPr>
        <w:t xml:space="preserve">#code</w:t>
      </w:r>
    </w:p>
    <w:p>
      <w:pPr>
        <w:pStyle w:val="Heading3"/>
      </w:pPr>
      <w:bookmarkStart w:id="67" w:name="b.-compare-the-rmse-measures-of-holts-method-for-the-two-series-to-those-of-simple-exponential-smoothing-in-the-previous-question.-remember-that-holts-method-is-using-one-more-parameter-than-ses.-discuss-the-merits-of-the-two-forecasting-methods-for-these-data-sets."/>
      <w:r>
        <w:t xml:space="preserve">(b). Compare the RMSE measures of Holt’s method for the two series to those of simple exponential smoothing in the previous question. (Remember that Holt’s method is using one more parameter than SES.) Discuss the merits of the two forecasting methods for these data sets.</w:t>
      </w:r>
      <w:bookmarkEnd w:id="67"/>
    </w:p>
    <w:p>
      <w:pPr>
        <w:pStyle w:val="SourceCode"/>
      </w:pPr>
      <w:r>
        <w:rPr>
          <w:rStyle w:val="CommentTok"/>
        </w:rPr>
        <w:t xml:space="preserve">#code</w:t>
      </w:r>
    </w:p>
    <w:p>
      <w:pPr>
        <w:pStyle w:val="Heading3"/>
      </w:pPr>
      <w:bookmarkStart w:id="68" w:name="c.-compare-the-forecasts-for-the-two-series-using-both-methods.-which-do-you-think-is-best"/>
      <w:r>
        <w:t xml:space="preserve">(c). Compare the forecasts for the two series using both methods. Which do you think is best?</w:t>
      </w:r>
      <w:bookmarkEnd w:id="68"/>
    </w:p>
    <w:p>
      <w:pPr>
        <w:pStyle w:val="SourceCode"/>
      </w:pPr>
      <w:r>
        <w:rPr>
          <w:rStyle w:val="CommentTok"/>
        </w:rPr>
        <w:t xml:space="preserve">#code</w:t>
      </w:r>
    </w:p>
    <w:p>
      <w:pPr>
        <w:pStyle w:val="Heading3"/>
      </w:pPr>
      <w:bookmarkStart w:id="69" w:name="d.-calculate-a-95-prediction-interval-for-the-first-forecast-for-each-series-using-the-rmse-values-and-assuming-normal-errors.-compare-your-intervals-with-those-produced-using-ses-and-holt."/>
      <w:r>
        <w:t xml:space="preserve">(d). Calculate a 95% prediction interval for the first forecast for each series, using the RMSE values and assuming normal errors. Compare your intervals with those produced using</w:t>
      </w:r>
      <w:r>
        <w:t xml:space="preserve"> </w:t>
      </w:r>
      <w:r>
        <w:rPr>
          <w:rStyle w:val="VerbatimChar"/>
        </w:rPr>
        <w:t xml:space="preserve">ses</w:t>
      </w:r>
      <w:r>
        <w:t xml:space="preserve"> </w:t>
      </w:r>
      <w:r>
        <w:t xml:space="preserve">and</w:t>
      </w:r>
      <w:r>
        <w:t xml:space="preserve"> </w:t>
      </w:r>
      <w:r>
        <w:rPr>
          <w:rStyle w:val="VerbatimChar"/>
        </w:rPr>
        <w:t xml:space="preserve">holt</w:t>
      </w:r>
      <w:r>
        <w:t xml:space="preserve">.</w:t>
      </w:r>
      <w:bookmarkEnd w:id="69"/>
    </w:p>
    <w:p>
      <w:pPr>
        <w:pStyle w:val="SourceCode"/>
      </w:pPr>
      <w:r>
        <w:rPr>
          <w:rStyle w:val="CommentTok"/>
        </w:rPr>
        <w:t xml:space="preserve">#code</w:t>
      </w:r>
    </w:p>
    <w:p>
      <w:pPr>
        <w:pStyle w:val="Heading2"/>
      </w:pPr>
      <w:bookmarkStart w:id="70" w:name="for-this-exercise-use-data-set-ukcars-the-quarterly-uk-passenger-vehicle-production-data-from-1977q12005q1."/>
      <w:r>
        <w:t xml:space="preserve">7.10: For this exercise use data set</w:t>
      </w:r>
      <w:r>
        <w:t xml:space="preserve"> </w:t>
      </w:r>
      <w:r>
        <w:rPr>
          <w:rStyle w:val="VerbatimChar"/>
        </w:rPr>
        <w:t xml:space="preserve">ukcars</w:t>
      </w:r>
      <w:r>
        <w:t xml:space="preserve">, the quarterly UK passenger vehicle production data from 1977Q1–2005Q1.</w:t>
      </w:r>
      <w:bookmarkEnd w:id="70"/>
    </w:p>
    <w:p>
      <w:pPr>
        <w:pStyle w:val="Heading3"/>
      </w:pPr>
      <w:bookmarkStart w:id="71" w:name="a.-plot-the-data-and-describe-the-main-features-of-the-series."/>
      <w:r>
        <w:t xml:space="preserve">(a). Plot the data and describe the main features of the series.</w:t>
      </w:r>
      <w:bookmarkEnd w:id="71"/>
    </w:p>
    <w:p>
      <w:pPr>
        <w:pStyle w:val="SourceCode"/>
      </w:pPr>
      <w:r>
        <w:rPr>
          <w:rStyle w:val="CommentTok"/>
        </w:rPr>
        <w:t xml:space="preserve">#code</w:t>
      </w:r>
    </w:p>
    <w:p>
      <w:pPr>
        <w:pStyle w:val="Heading3"/>
      </w:pPr>
      <w:bookmarkStart w:id="72" w:name="b.-decompose-the-series-using-stl-and-obtain-the-seasonally-adjusted-data."/>
      <w:r>
        <w:t xml:space="preserve">(b). Decompose the series using STL and obtain the seasonally adjusted data.</w:t>
      </w:r>
      <w:bookmarkEnd w:id="72"/>
    </w:p>
    <w:p>
      <w:pPr>
        <w:pStyle w:val="SourceCode"/>
      </w:pPr>
      <w:r>
        <w:rPr>
          <w:rStyle w:val="CommentTok"/>
        </w:rPr>
        <w:t xml:space="preserve">#code</w:t>
      </w:r>
    </w:p>
    <w:p>
      <w:pPr>
        <w:pStyle w:val="Heading3"/>
      </w:pPr>
      <w:bookmarkStart w:id="73" w:name="c.-forecast-the-next-two-years-of-the-series-using-an-additive-damped-trend-method-applied-to-the-seasonally-adjusted-data.-this-can-be-done-in-one-step-using-stlf-with-arguments-etsmodelaan-dampedtrue."/>
      <w:r>
        <w:t xml:space="preserve">(c). Forecast the next two years of the series using an additive damped trend method applied to the seasonally adjusted data. (This can be done in one step using</w:t>
      </w:r>
      <w:r>
        <w:t xml:space="preserve"> </w:t>
      </w:r>
      <w:r>
        <w:rPr>
          <w:rStyle w:val="VerbatimChar"/>
        </w:rPr>
        <w:t xml:space="preserve">stlf()</w:t>
      </w:r>
      <w:r>
        <w:t xml:space="preserve"> </w:t>
      </w:r>
      <w:r>
        <w:t xml:space="preserve">with arguments</w:t>
      </w:r>
      <w:r>
        <w:t xml:space="preserve"> </w:t>
      </w:r>
      <w:r>
        <w:rPr>
          <w:rStyle w:val="VerbatimChar"/>
        </w:rPr>
        <w:t xml:space="preserve">etsmodel="AAN"</w:t>
      </w:r>
      <w:r>
        <w:t xml:space="preserve">,</w:t>
      </w:r>
      <w:r>
        <w:t xml:space="preserve"> </w:t>
      </w:r>
      <w:r>
        <w:rPr>
          <w:rStyle w:val="VerbatimChar"/>
        </w:rPr>
        <w:t xml:space="preserve">damped=TRUE</w:t>
      </w:r>
      <w:r>
        <w:t xml:space="preserve">.)</w:t>
      </w:r>
      <w:bookmarkEnd w:id="73"/>
    </w:p>
    <w:p>
      <w:pPr>
        <w:pStyle w:val="SourceCode"/>
      </w:pPr>
      <w:r>
        <w:rPr>
          <w:rStyle w:val="CommentTok"/>
        </w:rPr>
        <w:t xml:space="preserve">#code</w:t>
      </w:r>
    </w:p>
    <w:p>
      <w:pPr>
        <w:pStyle w:val="Heading3"/>
      </w:pPr>
      <w:bookmarkStart w:id="74" w:name="d.-forecast-the-next-two-years-of-the-series-using-holts-linear-method-applied-to-the-seasonally-adjusted-data-as-before-but-with-dampedfalse."/>
      <w:r>
        <w:t xml:space="preserve">(d). Forecast the next two years of the series using Holt’s linear method applied to the seasonally adjusted data (as before but with damped=FALSE).</w:t>
      </w:r>
      <w:bookmarkEnd w:id="74"/>
    </w:p>
    <w:p>
      <w:pPr>
        <w:pStyle w:val="SourceCode"/>
      </w:pPr>
      <w:r>
        <w:rPr>
          <w:rStyle w:val="CommentTok"/>
        </w:rPr>
        <w:t xml:space="preserve">#code</w:t>
      </w:r>
    </w:p>
    <w:p>
      <w:pPr>
        <w:pStyle w:val="Heading3"/>
      </w:pPr>
      <w:bookmarkStart w:id="75" w:name="e.-now-use-ets-to-choose-a-seasonal-model-for-the-data."/>
      <w:r>
        <w:t xml:space="preserve">(e). Now use ets() to choose a seasonal model for the data.</w:t>
      </w:r>
      <w:bookmarkEnd w:id="75"/>
    </w:p>
    <w:p>
      <w:pPr>
        <w:pStyle w:val="SourceCode"/>
      </w:pPr>
      <w:r>
        <w:rPr>
          <w:rStyle w:val="CommentTok"/>
        </w:rPr>
        <w:t xml:space="preserve">#code</w:t>
      </w:r>
    </w:p>
    <w:p>
      <w:pPr>
        <w:pStyle w:val="Heading3"/>
      </w:pPr>
      <w:bookmarkStart w:id="76" w:name="f.-compare-the-rmse-of-the-ets-model-with-the-rmse-of-the-models-you-obtained-using-stl-decompositions.-which-gives-the-better-in-sample-fits"/>
      <w:r>
        <w:t xml:space="preserve">(f). Compare the RMSE of the ETS model with the RMSE of the models you obtained using STL decompositions. Which gives the better in-sample fits?</w:t>
      </w:r>
      <w:bookmarkEnd w:id="76"/>
    </w:p>
    <w:p>
      <w:pPr>
        <w:pStyle w:val="SourceCode"/>
      </w:pPr>
      <w:r>
        <w:rPr>
          <w:rStyle w:val="CommentTok"/>
        </w:rPr>
        <w:t xml:space="preserve">#code</w:t>
      </w:r>
    </w:p>
    <w:p>
      <w:pPr>
        <w:pStyle w:val="Heading3"/>
      </w:pPr>
      <w:bookmarkStart w:id="77" w:name="g.-compare-the-forecasts-from-the-three-approaches-which-seems-most-reasonable"/>
      <w:r>
        <w:t xml:space="preserve">(g). Compare the forecasts from the three approaches? Which seems most reasonable?</w:t>
      </w:r>
      <w:bookmarkEnd w:id="77"/>
    </w:p>
    <w:p>
      <w:pPr>
        <w:pStyle w:val="SourceCode"/>
      </w:pPr>
      <w:r>
        <w:rPr>
          <w:rStyle w:val="CommentTok"/>
        </w:rPr>
        <w:t xml:space="preserve">#code</w:t>
      </w:r>
    </w:p>
    <w:p>
      <w:pPr>
        <w:pStyle w:val="Heading3"/>
      </w:pPr>
      <w:bookmarkStart w:id="78" w:name="h.-check-the-residuals-of-your-preferred-model."/>
      <w:r>
        <w:t xml:space="preserve">(h). Check the residuals of your preferred model.</w:t>
      </w:r>
      <w:bookmarkEnd w:id="78"/>
    </w:p>
    <w:p>
      <w:pPr>
        <w:pStyle w:val="SourceCode"/>
      </w:pPr>
      <w:r>
        <w:rPr>
          <w:rStyle w:val="CommentTok"/>
        </w:rPr>
        <w:t xml:space="preserve">#code</w:t>
      </w:r>
    </w:p>
    <w:p>
      <w:pPr>
        <w:pStyle w:val="Heading1"/>
      </w:pPr>
      <w:bookmarkStart w:id="79" w:name="assignment-6"/>
      <w:r>
        <w:t xml:space="preserve">Assignment 6</w:t>
      </w:r>
      <w:bookmarkEnd w:id="79"/>
    </w:p>
    <w:p>
      <w:pPr>
        <w:pStyle w:val="FirstParagraph"/>
      </w:pPr>
      <w:r>
        <w:t xml:space="preserve">Week 6-7: HA #8.1; HA #8.2; HA #8.6; HA #8.8</w:t>
      </w:r>
    </w:p>
    <w:p>
      <w:pPr>
        <w:pStyle w:val="Heading2"/>
      </w:pPr>
      <w:bookmarkStart w:id="80" w:name="figure-8.31-shows-the-acfs-for-36-random-numbers-360-random-numbers-and-1000-random-numbers."/>
      <w:r>
        <w:t xml:space="preserve">8.1: Figure 8.31 shows the ACFs for 36 random numbers, 360 random numbers and 1,000 random numbers.</w:t>
      </w:r>
      <w:bookmarkEnd w:id="80"/>
    </w:p>
    <w:p>
      <w:pPr>
        <w:pStyle w:val="Heading3"/>
      </w:pPr>
      <w:bookmarkStart w:id="81" w:name="a.-explain-the-differences-among-these-figures.-do-they-all-indicate-that-the-data-are-white-noise"/>
      <w:r>
        <w:t xml:space="preserve">(a). Explain the differences among these figures. Do they all indicate that the data are white noise?</w:t>
      </w:r>
      <w:bookmarkEnd w:id="81"/>
    </w:p>
    <w:p>
      <w:pPr>
        <w:pStyle w:val="FirstParagraph"/>
      </w:pPr>
      <w:r>
        <w:drawing>
          <wp:inline>
            <wp:extent cx="5943600" cy="2716225"/>
            <wp:effectExtent b="0" l="0" r="0" t="0"/>
            <wp:docPr descr="" title="" id="1" name="Picture"/>
            <a:graphic>
              <a:graphicData uri="http://schemas.openxmlformats.org/drawingml/2006/picture">
                <pic:pic>
                  <pic:nvPicPr>
                    <pic:cNvPr descr="data/HA_figure_8.1a.jpg" id="0" name="Picture"/>
                    <pic:cNvPicPr>
                      <a:picLocks noChangeArrowheads="1" noChangeAspect="1"/>
                    </pic:cNvPicPr>
                  </pic:nvPicPr>
                  <pic:blipFill>
                    <a:blip r:embed="rId82"/>
                    <a:stretch>
                      <a:fillRect/>
                    </a:stretch>
                  </pic:blipFill>
                  <pic:spPr bwMode="auto">
                    <a:xfrm>
                      <a:off x="0" y="0"/>
                      <a:ext cx="5943600" cy="2716225"/>
                    </a:xfrm>
                    <a:prstGeom prst="rect">
                      <a:avLst/>
                    </a:prstGeom>
                    <a:noFill/>
                    <a:ln w="9525">
                      <a:noFill/>
                      <a:headEnd/>
                      <a:tailEnd/>
                    </a:ln>
                  </pic:spPr>
                </pic:pic>
              </a:graphicData>
            </a:graphic>
          </wp:inline>
        </w:drawing>
      </w:r>
    </w:p>
    <w:p>
      <w:pPr>
        <w:pStyle w:val="Heading3"/>
      </w:pPr>
      <w:bookmarkStart w:id="83" w:name="b.-why-are-the-critical-values-at-different-distances-from-the-mean-of-zero-why-are-the-autocorrelations-different-in-each-figure-when-they-each-refer-to-white-noise"/>
      <w:r>
        <w:t xml:space="preserve">(b). Why are the critical values at different distances from the mean of zero? Why are the autocorrelations different in each figure when they each refer to white noise?</w:t>
      </w:r>
      <w:bookmarkEnd w:id="83"/>
    </w:p>
    <w:p>
      <w:pPr>
        <w:pStyle w:val="SourceCode"/>
      </w:pPr>
      <w:r>
        <w:rPr>
          <w:rStyle w:val="CommentTok"/>
        </w:rPr>
        <w:t xml:space="preserve">#code</w:t>
      </w:r>
    </w:p>
    <w:p>
      <w:pPr>
        <w:pStyle w:val="Heading2"/>
      </w:pPr>
      <w:bookmarkStart w:id="84" w:name="a-classic-example-of-a-non-stationary-series-is-the-daily-closing-ibm-stock-price-series-data-set-ibmclose.-use-r-to-plot-the-daily-closing-prices-for-ibm-stock-and-the-acf-and-pacf.-explain-how-each-plot-shows-that-the-series-is-non-stationary-and-should-be-differenced."/>
      <w:r>
        <w:t xml:space="preserve">8.2: A classic example of a non-stationary series is the daily closing IBM stock price series (data set</w:t>
      </w:r>
      <w:r>
        <w:t xml:space="preserve"> </w:t>
      </w:r>
      <w:r>
        <w:rPr>
          <w:rStyle w:val="VerbatimChar"/>
        </w:rPr>
        <w:t xml:space="preserve">ibmclose</w:t>
      </w:r>
      <w:r>
        <w:t xml:space="preserve">). Use R to plot the daily closing prices for IBM stock and the ACF and PACF. Explain how each plot shows that the series is non-stationary and should be differenced.</w:t>
      </w:r>
      <w:bookmarkEnd w:id="84"/>
    </w:p>
    <w:p>
      <w:pPr>
        <w:pStyle w:val="SourceCode"/>
      </w:pPr>
      <w:r>
        <w:rPr>
          <w:rStyle w:val="CommentTok"/>
        </w:rPr>
        <w:t xml:space="preserve">#code</w:t>
      </w:r>
    </w:p>
    <w:p>
      <w:pPr>
        <w:pStyle w:val="Heading2"/>
      </w:pPr>
      <w:bookmarkStart w:id="85" w:name="use-r-to-simulate-and-plot-some-data-from-simple-arima-models."/>
      <w:r>
        <w:t xml:space="preserve">8.6: Use R to simulate and plot some data from simple ARIMA models.</w:t>
      </w:r>
      <w:bookmarkEnd w:id="85"/>
    </w:p>
    <w:p>
      <w:pPr>
        <w:pStyle w:val="Heading3"/>
      </w:pPr>
      <w:bookmarkStart w:id="86" w:name="a.-use-the-following-r-code-to-generate-data-from-an-ar1-model-with-phi_10.6-and-sigma21.-the-process-starts-with-y_10."/>
      <w:r>
        <w:t xml:space="preserve">(a). Use the following R code to generate data from an AR(1) model with</w:t>
      </w:r>
      <w:r>
        <w:t xml:space="preserve"> </w:t>
      </w:r>
      <m:oMath>
        <m:sSub>
          <m:e>
            <m:r>
              <m:t>ϕ</m:t>
            </m:r>
          </m:e>
          <m:sub>
            <m:r>
              <m:t>1</m:t>
            </m:r>
          </m:sub>
        </m:sSub>
        <m:r>
          <m:t>=</m:t>
        </m:r>
        <m:r>
          <m:t>0.6</m:t>
        </m:r>
      </m:oMath>
      <w:r>
        <w:t xml:space="preserve"> </w:t>
      </w:r>
      <w:r>
        <w:t xml:space="preserve">and</w:t>
      </w:r>
      <w:r>
        <w:t xml:space="preserve"> </w:t>
      </w:r>
      <m:oMath>
        <m:sSup>
          <m:e>
            <m:r>
              <m:t>σ</m:t>
            </m:r>
          </m:e>
          <m:sup>
            <m:r>
              <m:t>2</m:t>
            </m:r>
          </m:sup>
        </m:sSup>
        <m:r>
          <m:t>=</m:t>
        </m:r>
        <m:r>
          <m:t>1</m:t>
        </m:r>
      </m:oMath>
      <w:r>
        <w:t xml:space="preserve">. The process starts with</w:t>
      </w:r>
      <w:r>
        <w:t xml:space="preserve"> </w:t>
      </w:r>
      <m:oMath>
        <m:sSub>
          <m:e>
            <m:r>
              <m:t>y</m:t>
            </m:r>
          </m:e>
          <m:sub>
            <m:r>
              <m:t>1</m:t>
            </m:r>
          </m:sub>
        </m:sSub>
        <m:r>
          <m:t>=</m:t>
        </m:r>
        <m:r>
          <m:t>0</m:t>
        </m:r>
      </m:oMath>
      <w:r>
        <w:t xml:space="preserve">.</w:t>
      </w:r>
      <w:bookmarkEnd w:id="86"/>
    </w:p>
    <w:p>
      <w:pPr>
        <w:pStyle w:val="SourceCode"/>
      </w:pPr>
      <w:r>
        <w:rPr>
          <w:rStyle w:val="NormalTok"/>
        </w:rPr>
        <w:t xml:space="preserve">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type="textWrapping"/>
      </w:r>
      <w:r>
        <w:rPr>
          <w:rStyle w:val="NormalTok"/>
        </w:rPr>
        <w:t xml:space="preserve">  y[i] &lt;-</w:t>
      </w:r>
      <w:r>
        <w:rPr>
          <w:rStyle w:val="StringTok"/>
        </w:rPr>
        <w:t xml:space="preserve"> </w:t>
      </w:r>
      <w:r>
        <w:rPr>
          <w:rStyle w:val="FloatTok"/>
        </w:rPr>
        <w:t xml:space="preserve">0.6</w:t>
      </w:r>
      <w:r>
        <w:rPr>
          <w:rStyle w:val="OperatorTok"/>
        </w:rPr>
        <w:t xml:space="preserve">*</w:t>
      </w:r>
      <w:r>
        <w:rPr>
          <w:rStyle w:val="NormalTok"/>
        </w:rPr>
        <w:t xml:space="preserve">y[i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p>
    <w:p>
      <w:pPr>
        <w:pStyle w:val="Heading3"/>
      </w:pPr>
      <w:bookmarkStart w:id="87" w:name="b.-produce-a-time-plot-for-the-series.-how-does-the-plot-change-as-you-change-phi_1"/>
      <w:r>
        <w:t xml:space="preserve">(b). Produce a time plot for the series. How does the plot change as you change</w:t>
      </w:r>
      <w:r>
        <w:t xml:space="preserve"> </w:t>
      </w:r>
      <m:oMath>
        <m:sSub>
          <m:e>
            <m:r>
              <m:t>ϕ</m:t>
            </m:r>
          </m:e>
          <m:sub>
            <m:r>
              <m:t>1</m:t>
            </m:r>
          </m:sub>
        </m:sSub>
      </m:oMath>
      <w:r>
        <w:t xml:space="preserve">?</w:t>
      </w:r>
      <w:bookmarkEnd w:id="87"/>
    </w:p>
    <w:p>
      <w:pPr>
        <w:pStyle w:val="SourceCode"/>
      </w:pPr>
      <w:r>
        <w:rPr>
          <w:rStyle w:val="CommentTok"/>
        </w:rPr>
        <w:t xml:space="preserve">#code</w:t>
      </w:r>
    </w:p>
    <w:p>
      <w:pPr>
        <w:pStyle w:val="Heading3"/>
      </w:pPr>
      <w:bookmarkStart w:id="88" w:name="c.-write-your-own-code-to-generate-data-from-an-ma1-model-with-theta_10.6-and-sigma21."/>
      <w:r>
        <w:t xml:space="preserve">(c). Write your own code to generate data from an MA(1) model with</w:t>
      </w:r>
      <w:r>
        <w:t xml:space="preserve"> </w:t>
      </w:r>
      <m:oMath>
        <m:sSub>
          <m:e>
            <m:r>
              <m:t>θ</m:t>
            </m:r>
          </m:e>
          <m:sub>
            <m:r>
              <m:t>1</m:t>
            </m:r>
          </m:sub>
        </m:sSub>
        <m:r>
          <m:t>=</m:t>
        </m:r>
        <m:r>
          <m:t>0.6</m:t>
        </m:r>
      </m:oMath>
      <w:r>
        <w:t xml:space="preserve"> </w:t>
      </w:r>
      <w:r>
        <w:t xml:space="preserve">and</w:t>
      </w:r>
      <w:r>
        <w:t xml:space="preserve"> </w:t>
      </w:r>
      <m:oMath>
        <m:r>
          <m:t>s</m:t>
        </m:r>
        <m:r>
          <m:t>i</m:t>
        </m:r>
        <m:r>
          <m:t>g</m:t>
        </m:r>
        <m:r>
          <m:t>m</m:t>
        </m:r>
        <m:sSup>
          <m:e>
            <m:r>
              <m:t>a</m:t>
            </m:r>
          </m:e>
          <m:sup>
            <m:r>
              <m:t>2</m:t>
            </m:r>
          </m:sup>
        </m:sSup>
        <m:r>
          <m:t>=</m:t>
        </m:r>
        <m:r>
          <m:t>1</m:t>
        </m:r>
      </m:oMath>
      <w:r>
        <w:t xml:space="preserve">.</w:t>
      </w:r>
      <w:bookmarkEnd w:id="88"/>
    </w:p>
    <w:p>
      <w:pPr>
        <w:pStyle w:val="SourceCode"/>
      </w:pPr>
      <w:r>
        <w:rPr>
          <w:rStyle w:val="CommentTok"/>
        </w:rPr>
        <w:t xml:space="preserve">#code</w:t>
      </w:r>
    </w:p>
    <w:p>
      <w:pPr>
        <w:pStyle w:val="Heading3"/>
      </w:pPr>
      <w:bookmarkStart w:id="89" w:name="d.produce-a-time-plot-for-the-series.-how-does-the-plot-change-as-you-change-theta_1"/>
      <w:r>
        <w:t xml:space="preserve">(d).Produce a time plot for the series. How does the plot change as you change</w:t>
      </w:r>
      <w:r>
        <w:t xml:space="preserve"> </w:t>
      </w:r>
      <m:oMath>
        <m:sSub>
          <m:e>
            <m:r>
              <m:t>θ</m:t>
            </m:r>
          </m:e>
          <m:sub>
            <m:r>
              <m:t>1</m:t>
            </m:r>
          </m:sub>
        </m:sSub>
      </m:oMath>
      <w:r>
        <w:t xml:space="preserve">?</w:t>
      </w:r>
      <w:bookmarkEnd w:id="89"/>
    </w:p>
    <w:p>
      <w:pPr>
        <w:pStyle w:val="SourceCode"/>
      </w:pPr>
      <w:r>
        <w:rPr>
          <w:rStyle w:val="CommentTok"/>
        </w:rPr>
        <w:t xml:space="preserve">#code</w:t>
      </w:r>
    </w:p>
    <w:p>
      <w:pPr>
        <w:pStyle w:val="Heading3"/>
      </w:pPr>
      <w:bookmarkStart w:id="90" w:name="e.-generate-data-from-an-arma11-model-with-phi_10.6-theta_10.6-and-sigma21."/>
      <w:r>
        <w:t xml:space="preserve">(e). Generate data from an ARMA(1,1) model with</w:t>
      </w:r>
      <w:r>
        <w:t xml:space="preserve"> </w:t>
      </w:r>
      <m:oMath>
        <m:sSub>
          <m:e>
            <m:r>
              <m:t>ϕ</m:t>
            </m:r>
          </m:e>
          <m:sub>
            <m:r>
              <m:t>1</m:t>
            </m:r>
          </m:sub>
        </m:sSub>
        <m:r>
          <m:t>=</m:t>
        </m:r>
        <m:r>
          <m:t>0.6</m:t>
        </m:r>
      </m:oMath>
      <w:r>
        <w:t xml:space="preserve">,</w:t>
      </w:r>
      <w:r>
        <w:t xml:space="preserve"> </w:t>
      </w:r>
      <m:oMath>
        <m:sSub>
          <m:e>
            <m:r>
              <m:t>θ</m:t>
            </m:r>
          </m:e>
          <m:sub>
            <m:r>
              <m:t>1</m:t>
            </m:r>
          </m:sub>
        </m:sSub>
        <m:r>
          <m:t>=</m:t>
        </m:r>
        <m:r>
          <m:t>0.6</m:t>
        </m:r>
      </m:oMath>
      <w:r>
        <w:t xml:space="preserve">, and</w:t>
      </w:r>
      <w:r>
        <w:t xml:space="preserve"> </w:t>
      </w:r>
      <m:oMath>
        <m:sSup>
          <m:e>
            <m:r>
              <m:t>σ</m:t>
            </m:r>
          </m:e>
          <m:sup>
            <m:r>
              <m:t>2</m:t>
            </m:r>
          </m:sup>
        </m:sSup>
        <m:r>
          <m:t>=</m:t>
        </m:r>
        <m:r>
          <m:t>1</m:t>
        </m:r>
      </m:oMath>
      <w:r>
        <w:t xml:space="preserve">.</w:t>
      </w:r>
      <w:bookmarkEnd w:id="90"/>
    </w:p>
    <w:p>
      <w:pPr>
        <w:pStyle w:val="SourceCode"/>
      </w:pPr>
      <w:r>
        <w:rPr>
          <w:rStyle w:val="CommentTok"/>
        </w:rPr>
        <w:t xml:space="preserve">#code</w:t>
      </w:r>
    </w:p>
    <w:p>
      <w:pPr>
        <w:pStyle w:val="Heading3"/>
      </w:pPr>
      <w:bookmarkStart w:id="91" w:name="f.-generate-data-from-an-ar2-model-with-phi_1-0.8-phi_20.3-and-sigma21.-note-that-these-parameters-will-give-a-non-stationary-series."/>
      <w:r>
        <w:t xml:space="preserve">(f). Generate data from an AR(2) model with</w:t>
      </w:r>
      <w:r>
        <w:t xml:space="preserve"> </w:t>
      </w:r>
      <m:oMath>
        <m:sSub>
          <m:e>
            <m:r>
              <m:t>ϕ</m:t>
            </m:r>
          </m:e>
          <m:sub>
            <m:r>
              <m:t>1</m:t>
            </m:r>
          </m:sub>
        </m:sSub>
        <m:r>
          <m:t>=</m:t>
        </m:r>
        <m:r>
          <m:t>−</m:t>
        </m:r>
        <m:r>
          <m:t>0.8</m:t>
        </m:r>
      </m:oMath>
      <w:r>
        <w:t xml:space="preserve">,</w:t>
      </w:r>
      <w:r>
        <w:t xml:space="preserve"> </w:t>
      </w:r>
      <m:oMath>
        <m:sSub>
          <m:e>
            <m:r>
              <m:t>ϕ</m:t>
            </m:r>
          </m:e>
          <m:sub>
            <m:r>
              <m:t>2</m:t>
            </m:r>
          </m:sub>
        </m:sSub>
        <m:r>
          <m:t>=</m:t>
        </m:r>
        <m:r>
          <m:t>0.3</m:t>
        </m:r>
      </m:oMath>
      <w:r>
        <w:t xml:space="preserve">, and</w:t>
      </w:r>
      <w:r>
        <w:t xml:space="preserve"> </w:t>
      </w:r>
      <m:oMath>
        <m:sSup>
          <m:e>
            <m:r>
              <m:t>σ</m:t>
            </m:r>
          </m:e>
          <m:sup>
            <m:r>
              <m:t>2</m:t>
            </m:r>
          </m:sup>
        </m:sSup>
        <m:r>
          <m:t>=</m:t>
        </m:r>
        <m:r>
          <m:t>1</m:t>
        </m:r>
      </m:oMath>
      <w:r>
        <w:t xml:space="preserve">. (Note that these parameters will give a non-stationary series.)</w:t>
      </w:r>
      <w:bookmarkEnd w:id="91"/>
    </w:p>
    <w:p>
      <w:pPr>
        <w:pStyle w:val="SourceCode"/>
      </w:pPr>
      <w:r>
        <w:rPr>
          <w:rStyle w:val="CommentTok"/>
        </w:rPr>
        <w:t xml:space="preserve">#code</w:t>
      </w:r>
    </w:p>
    <w:p>
      <w:pPr>
        <w:pStyle w:val="Heading3"/>
      </w:pPr>
      <w:bookmarkStart w:id="92" w:name="g.-graph-the-latter-two-series-and-compare-them."/>
      <w:r>
        <w:t xml:space="preserve">(g). Graph the latter two series and compare them.</w:t>
      </w:r>
      <w:bookmarkEnd w:id="92"/>
    </w:p>
    <w:p>
      <w:pPr>
        <w:pStyle w:val="SourceCode"/>
      </w:pPr>
      <w:r>
        <w:rPr>
          <w:rStyle w:val="CommentTok"/>
        </w:rPr>
        <w:t xml:space="preserve">#code</w:t>
      </w:r>
    </w:p>
    <w:p>
      <w:pPr>
        <w:pStyle w:val="Heading2"/>
      </w:pPr>
      <w:bookmarkStart w:id="93" w:name="consider-austa-the-total-international-visitors-to-australia-in-millions-for-the-period-1980-2015."/>
      <w:r>
        <w:t xml:space="preserve">8.8: Consider</w:t>
      </w:r>
      <w:r>
        <w:t xml:space="preserve"> </w:t>
      </w:r>
      <w:r>
        <w:rPr>
          <w:rStyle w:val="VerbatimChar"/>
        </w:rPr>
        <w:t xml:space="preserve">austa</w:t>
      </w:r>
      <w:r>
        <w:t xml:space="preserve">, the total international visitors to Australia (in millions) for the period 1980-2015.</w:t>
      </w:r>
      <w:bookmarkEnd w:id="93"/>
    </w:p>
    <w:p>
      <w:pPr>
        <w:pStyle w:val="Heading3"/>
      </w:pPr>
      <w:bookmarkStart w:id="94" w:name="a.-use-auto.arima-to-find-an-appropriate-arima-model.-what-model-was-selected.-check-that-the-residuals-look-like-white-noise.-plot-forecasts-for-the-next-10-periods."/>
      <w:r>
        <w:t xml:space="preserve">(a). Use</w:t>
      </w:r>
      <w:r>
        <w:t xml:space="preserve"> </w:t>
      </w:r>
      <w:r>
        <w:rPr>
          <w:rStyle w:val="VerbatimChar"/>
        </w:rPr>
        <w:t xml:space="preserve">auto.arima()</w:t>
      </w:r>
      <w:r>
        <w:t xml:space="preserve"> </w:t>
      </w:r>
      <w:r>
        <w:t xml:space="preserve">to find an appropriate ARIMA model. What model was selected. Check that the residuals look like white noise. Plot forecasts for the next 10 periods.</w:t>
      </w:r>
      <w:bookmarkEnd w:id="94"/>
    </w:p>
    <w:p>
      <w:pPr>
        <w:pStyle w:val="SourceCode"/>
      </w:pPr>
      <w:r>
        <w:rPr>
          <w:rStyle w:val="CommentTok"/>
        </w:rPr>
        <w:t xml:space="preserve">#code</w:t>
      </w:r>
    </w:p>
    <w:p>
      <w:pPr>
        <w:pStyle w:val="Heading3"/>
      </w:pPr>
      <w:bookmarkStart w:id="95" w:name="b.-plot-forecasts-from-an-arima011-model-with-no-drift-and-compare-these-to-part-a.-remove-the-ma-term-and-plot-again."/>
      <w:r>
        <w:t xml:space="preserve">(b). Plot forecasts from an ARIMA(0,1,1) model with no drift and compare these to part a. Remove the MA term and plot again.</w:t>
      </w:r>
      <w:bookmarkEnd w:id="95"/>
    </w:p>
    <w:p>
      <w:pPr>
        <w:pStyle w:val="SourceCode"/>
      </w:pPr>
      <w:r>
        <w:rPr>
          <w:rStyle w:val="CommentTok"/>
        </w:rPr>
        <w:t xml:space="preserve">#code</w:t>
      </w:r>
    </w:p>
    <w:p>
      <w:pPr>
        <w:pStyle w:val="Heading3"/>
      </w:pPr>
      <w:bookmarkStart w:id="96" w:name="c.-plot-forecasts-from-an-arima213-model-with-drift.-remove-the-constant-and-see-what-happens."/>
      <w:r>
        <w:t xml:space="preserve">(c). Plot forecasts from an ARIMA(2,1,3) model with drift. Remove the constant and see what happens.</w:t>
      </w:r>
      <w:bookmarkEnd w:id="96"/>
    </w:p>
    <w:p>
      <w:pPr>
        <w:pStyle w:val="SourceCode"/>
      </w:pPr>
      <w:r>
        <w:rPr>
          <w:rStyle w:val="CommentTok"/>
        </w:rPr>
        <w:t xml:space="preserve">#code</w:t>
      </w:r>
    </w:p>
    <w:p>
      <w:pPr>
        <w:pStyle w:val="Heading3"/>
      </w:pPr>
      <w:bookmarkStart w:id="97" w:name="d.-plot-forecasts-from-an-arima001-model-with-a-constant.-remove-the-ma-term-and-plot-again."/>
      <w:r>
        <w:t xml:space="preserve">(d). Plot forecasts from an ARIMA(0,0,1) model with a constant. Remove the MA term and plot again.</w:t>
      </w:r>
      <w:bookmarkEnd w:id="97"/>
    </w:p>
    <w:p>
      <w:pPr>
        <w:pStyle w:val="SourceCode"/>
      </w:pPr>
      <w:r>
        <w:rPr>
          <w:rStyle w:val="CommentTok"/>
        </w:rPr>
        <w:t xml:space="preserve">#code</w:t>
      </w:r>
    </w:p>
    <w:p>
      <w:pPr>
        <w:pStyle w:val="Heading3"/>
      </w:pPr>
      <w:bookmarkStart w:id="98" w:name="e.-plot-forecasts-from-an-arima021-model-with-no-constant."/>
      <w:r>
        <w:t xml:space="preserve">(e). Plot forecasts from an ARIMA(0,2,1) model with no constant.</w:t>
      </w:r>
      <w:bookmarkEnd w:id="98"/>
    </w:p>
    <w:p>
      <w:pPr>
        <w:pStyle w:val="SourceCode"/>
      </w:pPr>
      <w:r>
        <w:rPr>
          <w:rStyle w:val="CommentTok"/>
        </w:rPr>
        <w:t xml:space="preserve">#code</w:t>
      </w:r>
    </w:p>
    <w:p>
      <w:pPr>
        <w:pStyle w:val="Heading1"/>
      </w:pPr>
      <w:bookmarkStart w:id="99" w:name="assignment-7"/>
      <w:r>
        <w:t xml:space="preserve">Assignment 7</w:t>
      </w:r>
      <w:bookmarkEnd w:id="99"/>
    </w:p>
    <w:p>
      <w:pPr>
        <w:pStyle w:val="FirstParagraph"/>
      </w:pPr>
      <w:r>
        <w:t xml:space="preserve">Week 8: KJ #6.3</w:t>
      </w:r>
    </w:p>
    <w:p>
      <w:pPr>
        <w:pStyle w:val="Heading2"/>
      </w:pPr>
      <w:bookmarkStart w:id="100" w:name="a-chemical-manufacturing-process-for-a-pharmaceutical-product-was-discussed-in-sect.1.4.-in-this-problem-the-objective-is-to-understand-the-relationship-between-biological-measurements-of-the-raw-materials-predictors-measurements-of-the-manufacturing-process-predictors-and-the-response-of-product-yield.-biological-predictors-cannot-be-changed-but-can-be-used-to-assess-the-quality-of-the-raw-material-before-processing.-on-the-other-hand-manufacturing-process-predictors-can-be-changed-in-the-manufacturing-process.-improving-product-yield-by-1-will-boost-revenue-by-approximately-one-hundred-thousand-dollars-per-batch"/>
      <w:r>
        <w:t xml:space="preserve">6.3: A chemical manufacturing process for a pharmaceutical product was discussed in Sect.1.4. In this problem, the objective is to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w:t>
      </w:r>
      <w:bookmarkEnd w:id="100"/>
    </w:p>
    <w:p>
      <w:pPr>
        <w:pStyle w:val="Heading3"/>
      </w:pPr>
      <w:bookmarkStart w:id="101" w:name="a-start-r-and-use-these-commands-to-load-the-data"/>
      <w:r>
        <w:t xml:space="preserve">(a) Start R and use these commands to load the data:</w:t>
      </w:r>
      <w:bookmarkEnd w:id="101"/>
    </w:p>
    <w:p>
      <w:pPr>
        <w:pStyle w:val="SourceCode"/>
      </w:pPr>
      <w:r>
        <w:rPr>
          <w:rStyle w:val="KeywordTok"/>
        </w:rPr>
        <w:t xml:space="preserve">data</w:t>
      </w:r>
      <w:r>
        <w:rPr>
          <w:rStyle w:val="NormalTok"/>
        </w:rPr>
        <w:t xml:space="preserve">(chemicalManufacturing)</w:t>
      </w:r>
    </w:p>
    <w:p>
      <w:pPr>
        <w:pStyle w:val="SourceCode"/>
      </w:pPr>
      <w:r>
        <w:rPr>
          <w:rStyle w:val="VerbatimChar"/>
        </w:rPr>
        <w:t xml:space="preserve">## Warning in data(chemicalManufacturing): data set 'chemicalManufacturing'</w:t>
      </w:r>
      <w:r>
        <w:br w:type="textWrapping"/>
      </w:r>
      <w:r>
        <w:rPr>
          <w:rStyle w:val="VerbatimChar"/>
        </w:rPr>
        <w:t xml:space="preserve">## not found</w:t>
      </w:r>
    </w:p>
    <w:p>
      <w:pPr>
        <w:pStyle w:val="FirstParagraph"/>
      </w:pPr>
      <w:r>
        <w:t xml:space="preserve">The matrix processPredictors contains the 57 predictors (12 describing the input biological material and 45 describing the process predictors) for the 176 manufacturing runs. yield contains the percent yield for each run.</w:t>
      </w:r>
    </w:p>
    <w:p>
      <w:pPr>
        <w:pStyle w:val="Heading3"/>
      </w:pPr>
      <w:bookmarkStart w:id="102" w:name="b-a-small-percentage-of-cells-in-the-predictor-set-contain-missing-values.-use-an-imputation-function-to-ll-in-these-missing-values-e.g.-see-sect.-3.8."/>
      <w:r>
        <w:t xml:space="preserve">(b) A small percentage of cells in the predictor set contain missing values. Use an imputation function to ﬁll in these missing values (e.g., see Sect. 3.8).</w:t>
      </w:r>
      <w:bookmarkEnd w:id="102"/>
    </w:p>
    <w:p>
      <w:pPr>
        <w:pStyle w:val="SourceCode"/>
      </w:pPr>
      <w:r>
        <w:rPr>
          <w:rStyle w:val="CommentTok"/>
        </w:rPr>
        <w:t xml:space="preserve">#code</w:t>
      </w:r>
    </w:p>
    <w:p>
      <w:pPr>
        <w:pStyle w:val="Heading3"/>
      </w:pPr>
      <w:bookmarkStart w:id="103" w:name="c-split-the-data-into-a-training-and-a-test-set-pre-process-the-data-and-tune-a-model-of-your-choice-from-this-chapter.-what-is-the-optimal-value-of-the-performance-metric"/>
      <w:r>
        <w:t xml:space="preserve">(c) Split the data into a training and a test set, pre-process the data, and tune a model of your choice from this chapter. What is the optimal value of the performance metric?</w:t>
      </w:r>
      <w:bookmarkEnd w:id="103"/>
    </w:p>
    <w:p>
      <w:pPr>
        <w:pStyle w:val="SourceCode"/>
      </w:pPr>
      <w:r>
        <w:rPr>
          <w:rStyle w:val="CommentTok"/>
        </w:rPr>
        <w:t xml:space="preserve">#code</w:t>
      </w:r>
    </w:p>
    <w:p>
      <w:pPr>
        <w:pStyle w:val="Heading3"/>
      </w:pPr>
      <w:bookmarkStart w:id="104" w:name="d-predict-the-response-for-the-test-set.-what-is-the-value-of-the-performance-metric-and-how-does-this-compare-with-the-resampled-performance-metric-on-the-training-set"/>
      <w:r>
        <w:t xml:space="preserve">(d) Predict the response for the test set. What is the value of the performance metric and how does this compare with the resampled performance metric on the training set?</w:t>
      </w:r>
      <w:bookmarkEnd w:id="104"/>
    </w:p>
    <w:p>
      <w:pPr>
        <w:pStyle w:val="SourceCode"/>
      </w:pPr>
      <w:r>
        <w:rPr>
          <w:rStyle w:val="CommentTok"/>
        </w:rPr>
        <w:t xml:space="preserve">#code</w:t>
      </w:r>
    </w:p>
    <w:p>
      <w:pPr>
        <w:pStyle w:val="Heading3"/>
      </w:pPr>
      <w:bookmarkStart w:id="105" w:name="e-which-predictors-are-most-important-in-the-model-you-have-trained-do-either-the-biological-or-process-predictors-dominate-the-list"/>
      <w:r>
        <w:t xml:space="preserve">(e) Which predictors are most important in the model you have trained? Do either the biological or process predictors dominate the list?</w:t>
      </w:r>
      <w:bookmarkEnd w:id="105"/>
    </w:p>
    <w:p>
      <w:pPr>
        <w:pStyle w:val="SourceCode"/>
      </w:pPr>
      <w:r>
        <w:rPr>
          <w:rStyle w:val="CommentTok"/>
        </w:rPr>
        <w:t xml:space="preserve">#code</w:t>
      </w:r>
    </w:p>
    <w:p>
      <w:pPr>
        <w:pStyle w:val="Heading3"/>
      </w:pPr>
      <w:bookmarkStart w:id="106" w:name="f-explore-the-relationships-between-each-of-the-top-predictors-and-the-response.-how-could-this-information-be-helpful-in-improving-yield-in-future-runs-of-the-manufacturing-process"/>
      <w:r>
        <w:t xml:space="preserve">(f) Explore the relationships between each of the top predictors and the response. How could this information be helpful in improving yield in future runs of the manufacturing process?</w:t>
      </w:r>
      <w:bookmarkEnd w:id="106"/>
    </w:p>
    <w:p>
      <w:pPr>
        <w:pStyle w:val="SourceCode"/>
      </w:pPr>
      <w:r>
        <w:rPr>
          <w:rStyle w:val="CommentTok"/>
        </w:rPr>
        <w:t xml:space="preserve">#code</w:t>
      </w:r>
    </w:p>
    <w:p>
      <w:pPr>
        <w:pStyle w:val="Heading1"/>
      </w:pPr>
      <w:bookmarkStart w:id="107" w:name="assignment-8"/>
      <w:r>
        <w:t xml:space="preserve">Assignment 8</w:t>
      </w:r>
      <w:bookmarkEnd w:id="107"/>
    </w:p>
    <w:p>
      <w:pPr>
        <w:pStyle w:val="FirstParagraph"/>
      </w:pPr>
      <w:r>
        <w:t xml:space="preserve">Week 9: KJ #7.2; KJ #7.5</w:t>
      </w:r>
    </w:p>
    <w:p>
      <w:pPr>
        <w:pStyle w:val="Heading2"/>
      </w:pPr>
      <w:bookmarkStart w:id="108" w:name="friedman-1991-introduced-several-benchmark-data-sets-create-by-simulation.-one-of-these-simulations-used-the-following-nonlinear-equation-to-create-data-y-10textsinpi-x_1-x_220x_3-0.5210x_45x_5n0sigma2-where-the-x-values-are-random-variables-uniformly-distributed-between-0-1-there-are-also-5-other-non-informative-variables-also-created-in-the-simulation.-the-package-mlbench-contains-a-function-called-mlbench.friedman1-that-simulates-these-data"/>
      <w:r>
        <w:t xml:space="preserve">7.2: Friedman (1991) introduced several benchmark data sets create by simulation. One of these simulations used the following nonlinear equation to create data:</w:t>
      </w:r>
      <w:r>
        <w:t xml:space="preserve"> </w:t>
      </w:r>
      <m:oMath>
        <m:r>
          <m:t>y</m:t>
        </m:r>
        <m:r>
          <m:t>=</m:t>
        </m:r>
        <m:r>
          <m:t>10</m:t>
        </m:r>
        <m:r>
          <m:rPr>
            <m:sty m:val="p"/>
          </m:rPr>
          <m:t>sin</m:t>
        </m:r>
        <m:r>
          <m:t>(</m:t>
        </m:r>
        <m:r>
          <m:t>π</m:t>
        </m:r>
        <m:sSub>
          <m:e>
            <m:r>
              <m:t>x</m:t>
            </m:r>
          </m:e>
          <m:sub>
            <m:r>
              <m:t>1</m:t>
            </m:r>
          </m:sub>
        </m:sSub>
        <m:sSub>
          <m:e>
            <m:r>
              <m:t>x</m:t>
            </m:r>
          </m:e>
          <m:sub>
            <m:r>
              <m:t>2</m:t>
            </m:r>
          </m:sub>
        </m:sSub>
        <m:r>
          <m:t>)</m:t>
        </m:r>
        <m:r>
          <m:t>+</m:t>
        </m:r>
        <m:r>
          <m:t>20</m:t>
        </m:r>
        <m:r>
          <m:t>(</m:t>
        </m:r>
        <m:sSub>
          <m:e>
            <m:r>
              <m:t>x</m:t>
            </m:r>
          </m:e>
          <m:sub>
            <m:r>
              <m:t>3</m:t>
            </m:r>
          </m:sub>
        </m:sSub>
        <m:r>
          <m:t>−</m:t>
        </m:r>
        <m:r>
          <m:t>0.5</m:t>
        </m:r>
        <m:sSup>
          <m:e>
            <m:r>
              <m:t>)</m:t>
            </m:r>
          </m:e>
          <m:sup>
            <m:r>
              <m:t>2</m:t>
            </m:r>
          </m:sup>
        </m:sSup>
        <m:r>
          <m:t>+</m:t>
        </m:r>
        <m:r>
          <m:t>10</m:t>
        </m:r>
        <m:sSub>
          <m:e>
            <m:r>
              <m:t>x</m:t>
            </m:r>
          </m:e>
          <m:sub>
            <m:r>
              <m:t>4</m:t>
            </m:r>
          </m:sub>
        </m:sSub>
        <m:r>
          <m:t>+</m:t>
        </m:r>
        <m:r>
          <m:t>5</m:t>
        </m:r>
        <m:sSub>
          <m:e>
            <m:r>
              <m:t>x</m:t>
            </m:r>
          </m:e>
          <m:sub>
            <m:r>
              <m:t>5</m:t>
            </m:r>
          </m:sub>
        </m:sSub>
        <m:r>
          <m:t>+</m:t>
        </m:r>
        <m:r>
          <m:t>N</m:t>
        </m:r>
        <m:r>
          <m:t>(</m:t>
        </m:r>
        <m:r>
          <m:t>0</m:t>
        </m:r>
        <m:r>
          <m:t>,</m:t>
        </m:r>
        <m:sSup>
          <m:e>
            <m:r>
              <m:t>σ</m:t>
            </m:r>
          </m:e>
          <m:sup>
            <m:r>
              <m:t>2</m:t>
            </m:r>
          </m:sup>
        </m:sSup>
        <m:r>
          <m:t>)</m:t>
        </m:r>
      </m:oMath>
      <w:r>
        <w:t xml:space="preserve">; where the</w:t>
      </w:r>
      <w:r>
        <w:t xml:space="preserve"> </w:t>
      </w:r>
      <m:oMath>
        <m:r>
          <m:t>x</m:t>
        </m:r>
      </m:oMath>
      <w:r>
        <w:t xml:space="preserve"> </w:t>
      </w:r>
      <w:r>
        <w:t xml:space="preserve">values are random variables uniformly distributed between</w:t>
      </w:r>
      <w:r>
        <w:t xml:space="preserve"> </w:t>
      </w:r>
      <m:oMath>
        <m:r>
          <m:t>[</m:t>
        </m:r>
        <m:r>
          <m:t>0</m:t>
        </m:r>
        <m:r>
          <m:t>,</m:t>
        </m:r>
        <m:r>
          <m:t>1</m:t>
        </m:r>
        <m:r>
          <m:t>]</m:t>
        </m:r>
      </m:oMath>
      <w:r>
        <w:t xml:space="preserve"> </w:t>
      </w:r>
      <w:r>
        <w:t xml:space="preserve">(there are also 5 other non-informative variables also created in the simulation). The package</w:t>
      </w:r>
      <w:r>
        <w:t xml:space="preserve"> </w:t>
      </w:r>
      <w:r>
        <w:rPr>
          <w:rStyle w:val="VerbatimChar"/>
        </w:rPr>
        <w:t xml:space="preserve">mlbench</w:t>
      </w:r>
      <w:r>
        <w:t xml:space="preserve"> </w:t>
      </w:r>
      <w:r>
        <w:t xml:space="preserve">contains a function called</w:t>
      </w:r>
      <w:r>
        <w:t xml:space="preserve"> </w:t>
      </w:r>
      <w:r>
        <w:rPr>
          <w:rStyle w:val="VerbatimChar"/>
        </w:rPr>
        <w:t xml:space="preserve">mlbench.friedman1</w:t>
      </w:r>
      <w:r>
        <w:t xml:space="preserve"> </w:t>
      </w:r>
      <w:r>
        <w:t xml:space="preserve">that simulates these data:</w:t>
      </w:r>
      <w:bookmarkEnd w:id="108"/>
    </w:p>
    <w:p>
      <w:pPr>
        <w:pStyle w:val="SourceCode"/>
      </w:pPr>
      <w:r>
        <w:rPr>
          <w:rStyle w:val="KeywordTok"/>
        </w:rPr>
        <w:t xml:space="preserve">set.seed</w:t>
      </w:r>
      <w:r>
        <w:rPr>
          <w:rStyle w:val="NormalTok"/>
        </w:rPr>
        <w:t xml:space="preserve">(</w:t>
      </w:r>
      <w:r>
        <w:rPr>
          <w:rStyle w:val="DecValTok"/>
        </w:rPr>
        <w:t xml:space="preserve">200</w:t>
      </w:r>
      <w:r>
        <w:rPr>
          <w:rStyle w:val="NormalTok"/>
        </w:rPr>
        <w:t xml:space="preserve">) </w:t>
      </w:r>
      <w:r>
        <w:br w:type="textWrapping"/>
      </w:r>
      <w:r>
        <w:rPr>
          <w:rStyle w:val="NormalTok"/>
        </w:rPr>
        <w:t xml:space="preserve">trainingData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We convert the 'x' data from a matrix to a data frame </w:t>
      </w:r>
      <w:r>
        <w:br w:type="textWrapping"/>
      </w:r>
      <w:r>
        <w:rPr>
          <w:rStyle w:val="CommentTok"/>
        </w:rPr>
        <w:t xml:space="preserve">## One reason is that this will give the columns names.</w:t>
      </w:r>
      <w:r>
        <w:br w:type="textWrapping"/>
      </w:r>
      <w:r>
        <w:br w:type="textWrapping"/>
      </w:r>
      <w:r>
        <w:rPr>
          <w:rStyle w:val="NormalTok"/>
        </w:rPr>
        <w:t xml:space="preserve">trainingData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(trainingData</w:t>
      </w:r>
      <w:r>
        <w:rPr>
          <w:rStyle w:val="OperatorTok"/>
        </w:rPr>
        <w:t xml:space="preserve">$</w:t>
      </w:r>
      <w:r>
        <w:rPr>
          <w:rStyle w:val="NormalTok"/>
        </w:rPr>
        <w:t xml:space="preserve">x) </w:t>
      </w:r>
      <w:r>
        <w:br w:type="textWrapping"/>
      </w:r>
      <w:r>
        <w:br w:type="textWrapping"/>
      </w:r>
      <w:r>
        <w:rPr>
          <w:rStyle w:val="CommentTok"/>
        </w:rPr>
        <w:t xml:space="preserve">## Look at the data using </w:t>
      </w:r>
      <w:r>
        <w:br w:type="textWrapping"/>
      </w:r>
      <w:r>
        <w:rPr>
          <w:rStyle w:val="KeywordTok"/>
        </w:rPr>
        <w:t xml:space="preserve">featurePlot</w:t>
      </w:r>
      <w:r>
        <w:rPr>
          <w:rStyle w:val="NormalTok"/>
        </w:rPr>
        <w:t xml:space="preserve">(trainingData</w:t>
      </w:r>
      <w:r>
        <w:rPr>
          <w:rStyle w:val="OperatorTok"/>
        </w:rPr>
        <w:t xml:space="preserve">$</w:t>
      </w:r>
      <w:r>
        <w:rPr>
          <w:rStyle w:val="NormalTok"/>
        </w:rPr>
        <w:t xml:space="preserve">x, trainingData</w:t>
      </w:r>
      <w:r>
        <w:rPr>
          <w:rStyle w:val="OperatorTok"/>
        </w:rPr>
        <w:t xml:space="preserve">$</w:t>
      </w:r>
      <w:r>
        <w:rPr>
          <w:rStyle w:val="NormalTok"/>
        </w:rPr>
        <w:t xml:space="preserve">y) </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kj-7.2-ex1-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or other methods. </w:t>
      </w:r>
      <w:r>
        <w:br w:type="textWrapping"/>
      </w:r>
      <w:r>
        <w:br w:type="textWrapping"/>
      </w:r>
      <w:r>
        <w:rPr>
          <w:rStyle w:val="CommentTok"/>
        </w:rPr>
        <w:t xml:space="preserve">## This creates a list with a vector 'y' and a matrix </w:t>
      </w:r>
      <w:r>
        <w:br w:type="textWrapping"/>
      </w:r>
      <w:r>
        <w:rPr>
          <w:rStyle w:val="CommentTok"/>
        </w:rPr>
        <w:t xml:space="preserve">## of predictors 'x'. Also simulate a large test set to </w:t>
      </w:r>
      <w:r>
        <w:br w:type="textWrapping"/>
      </w:r>
      <w:r>
        <w:rPr>
          <w:rStyle w:val="CommentTok"/>
        </w:rPr>
        <w:t xml:space="preserve">## estimate the true error rate with good precision: </w:t>
      </w:r>
      <w:r>
        <w:br w:type="textWrapping"/>
      </w:r>
      <w:r>
        <w:br w:type="textWrapping"/>
      </w:r>
      <w:r>
        <w:rPr>
          <w:rStyle w:val="NormalTok"/>
        </w:rPr>
        <w:t xml:space="preserve">testData &lt;-</w:t>
      </w:r>
      <w:r>
        <w:rPr>
          <w:rStyle w:val="StringTok"/>
        </w:rPr>
        <w:t xml:space="preserve"> </w:t>
      </w:r>
      <w:r>
        <w:rPr>
          <w:rStyle w:val="KeywordTok"/>
        </w:rPr>
        <w:t xml:space="preserve">mlbench.friedman1</w:t>
      </w:r>
      <w:r>
        <w:rPr>
          <w:rStyle w:val="NormalTok"/>
        </w:rPr>
        <w:t xml:space="preserve">(</w:t>
      </w:r>
      <w:r>
        <w:rPr>
          <w:rStyle w:val="DecValTok"/>
        </w:rPr>
        <w:t xml:space="preserve">5000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testData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(testData</w:t>
      </w:r>
      <w:r>
        <w:rPr>
          <w:rStyle w:val="OperatorTok"/>
        </w:rPr>
        <w:t xml:space="preserve">$</w:t>
      </w:r>
      <w:r>
        <w:rPr>
          <w:rStyle w:val="NormalTok"/>
        </w:rPr>
        <w:t xml:space="preserve">x) </w:t>
      </w:r>
    </w:p>
    <w:p>
      <w:pPr>
        <w:pStyle w:val="Heading3"/>
      </w:pPr>
      <w:bookmarkStart w:id="110" w:name="a.-tune-several-models-on-these-data.-for-example"/>
      <w:r>
        <w:t xml:space="preserve">(a). Tune several models on these data. For example:</w:t>
      </w:r>
      <w:bookmarkEnd w:id="110"/>
    </w:p>
    <w:p>
      <w:pPr>
        <w:pStyle w:val="SourceCode"/>
      </w:pPr>
      <w:r>
        <w:rPr>
          <w:rStyle w:val="NormalTok"/>
        </w:rPr>
        <w:t xml:space="preserve">knnModel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trainingData</w:t>
      </w:r>
      <w:r>
        <w:rPr>
          <w:rStyle w:val="OperatorTok"/>
        </w:rPr>
        <w:t xml:space="preserve">$</w:t>
      </w:r>
      <w:r>
        <w:rPr>
          <w:rStyle w:val="NormalTok"/>
        </w:rPr>
        <w:t xml:space="preserve">x,</w:t>
      </w:r>
      <w:r>
        <w:br w:type="textWrapping"/>
      </w:r>
      <w:r>
        <w:rPr>
          <w:rStyle w:val="NormalTok"/>
        </w:rPr>
        <w:t xml:space="preserve">                  </w:t>
      </w:r>
      <w:r>
        <w:rPr>
          <w:rStyle w:val="DataTypeTok"/>
        </w:rPr>
        <w:t xml:space="preserve">y =</w:t>
      </w:r>
      <w:r>
        <w:rPr>
          <w:rStyle w:val="NormalTok"/>
        </w:rPr>
        <w:t xml:space="preserve"> trainingData</w:t>
      </w:r>
      <w:r>
        <w:rPr>
          <w:rStyle w:val="OperatorTok"/>
        </w:rPr>
        <w:t xml:space="preserve">$</w:t>
      </w:r>
      <w:r>
        <w:rPr>
          <w:rStyle w:val="NormalTok"/>
        </w:rPr>
        <w:t xml:space="preserve">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 </w:t>
      </w:r>
      <w:r>
        <w:br w:type="textWrapping"/>
      </w:r>
      <w:r>
        <w:rPr>
          <w:rStyle w:val="NormalTok"/>
        </w:rPr>
        <w:t xml:space="preserve">knnModel </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200 samples</w:t>
      </w:r>
      <w:r>
        <w:br w:type="textWrapping"/>
      </w:r>
      <w:r>
        <w:rPr>
          <w:rStyle w:val="VerbatimChar"/>
        </w:rPr>
        <w:t xml:space="preserve">##  10 predictor</w:t>
      </w:r>
      <w:r>
        <w:br w:type="textWrapping"/>
      </w:r>
      <w:r>
        <w:rPr>
          <w:rStyle w:val="VerbatimChar"/>
        </w:rPr>
        <w:t xml:space="preserve">## </w:t>
      </w:r>
      <w:r>
        <w:br w:type="textWrapping"/>
      </w:r>
      <w:r>
        <w:rPr>
          <w:rStyle w:val="VerbatimChar"/>
        </w:rPr>
        <w:t xml:space="preserve">## Pre-processing: centered (10), scaled (10) </w:t>
      </w:r>
      <w:r>
        <w:br w:type="textWrapping"/>
      </w:r>
      <w:r>
        <w:rPr>
          <w:rStyle w:val="VerbatimChar"/>
        </w:rPr>
        <w:t xml:space="preserve">## Resampling: Bootstrapped (25 reps) </w:t>
      </w:r>
      <w:r>
        <w:br w:type="textWrapping"/>
      </w:r>
      <w:r>
        <w:rPr>
          <w:rStyle w:val="VerbatimChar"/>
        </w:rPr>
        <w:t xml:space="preserve">## Summary of sample sizes: 200, 200, 200, 200, 200, 200,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5  3.565620  0.4887976  2.886629</w:t>
      </w:r>
      <w:r>
        <w:br w:type="textWrapping"/>
      </w:r>
      <w:r>
        <w:rPr>
          <w:rStyle w:val="VerbatimChar"/>
        </w:rPr>
        <w:t xml:space="preserve">##    7  3.422420  0.5300524  2.752964</w:t>
      </w:r>
      <w:r>
        <w:br w:type="textWrapping"/>
      </w:r>
      <w:r>
        <w:rPr>
          <w:rStyle w:val="VerbatimChar"/>
        </w:rPr>
        <w:t xml:space="preserve">##    9  3.368072  0.5536927  2.715310</w:t>
      </w:r>
      <w:r>
        <w:br w:type="textWrapping"/>
      </w:r>
      <w:r>
        <w:rPr>
          <w:rStyle w:val="VerbatimChar"/>
        </w:rPr>
        <w:t xml:space="preserve">##   11  3.323010  0.5779056  2.669375</w:t>
      </w:r>
      <w:r>
        <w:br w:type="textWrapping"/>
      </w:r>
      <w:r>
        <w:rPr>
          <w:rStyle w:val="VerbatimChar"/>
        </w:rPr>
        <w:t xml:space="preserve">##   13  3.275835  0.6030846  2.628663</w:t>
      </w:r>
      <w:r>
        <w:br w:type="textWrapping"/>
      </w:r>
      <w:r>
        <w:rPr>
          <w:rStyle w:val="VerbatimChar"/>
        </w:rPr>
        <w:t xml:space="preserve">##   15  3.261864  0.6163510  2.621192</w:t>
      </w:r>
      <w:r>
        <w:br w:type="textWrapping"/>
      </w:r>
      <w:r>
        <w:rPr>
          <w:rStyle w:val="VerbatimChar"/>
        </w:rPr>
        <w:t xml:space="preserve">##   17  3.261973  0.6267032  2.616956</w:t>
      </w:r>
      <w:r>
        <w:br w:type="textWrapping"/>
      </w:r>
      <w:r>
        <w:rPr>
          <w:rStyle w:val="VerbatimChar"/>
        </w:rPr>
        <w:t xml:space="preserve">##   19  3.286299  0.6281075  2.640585</w:t>
      </w:r>
      <w:r>
        <w:br w:type="textWrapping"/>
      </w:r>
      <w:r>
        <w:rPr>
          <w:rStyle w:val="VerbatimChar"/>
        </w:rPr>
        <w:t xml:space="preserve">##   21  3.280950  0.6390386  2.643807</w:t>
      </w:r>
      <w:r>
        <w:br w:type="textWrapping"/>
      </w:r>
      <w:r>
        <w:rPr>
          <w:rStyle w:val="VerbatimChar"/>
        </w:rPr>
        <w:t xml:space="preserve">##   23  3.292397  0.6440392  2.656080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15.</w:t>
      </w:r>
    </w:p>
    <w:p>
      <w:pPr>
        <w:pStyle w:val="SourceCode"/>
      </w:pPr>
      <w:r>
        <w:rPr>
          <w:rStyle w:val="NormalTok"/>
        </w:rPr>
        <w:t xml:space="preserve">knnPred &lt;-</w:t>
      </w:r>
      <w:r>
        <w:rPr>
          <w:rStyle w:val="StringTok"/>
        </w:rPr>
        <w:t xml:space="preserve"> </w:t>
      </w:r>
      <w:r>
        <w:rPr>
          <w:rStyle w:val="KeywordTok"/>
        </w:rPr>
        <w:t xml:space="preserve">predict</w:t>
      </w:r>
      <w:r>
        <w:rPr>
          <w:rStyle w:val="NormalTok"/>
        </w:rPr>
        <w:t xml:space="preserve">(knnModel, </w:t>
      </w:r>
      <w:r>
        <w:rPr>
          <w:rStyle w:val="DataTypeTok"/>
        </w:rPr>
        <w:t xml:space="preserve">newdata =</w:t>
      </w:r>
      <w:r>
        <w:rPr>
          <w:rStyle w:val="NormalTok"/>
        </w:rPr>
        <w:t xml:space="preserve"> testData</w:t>
      </w:r>
      <w:r>
        <w:rPr>
          <w:rStyle w:val="OperatorTok"/>
        </w:rPr>
        <w:t xml:space="preserve">$</w:t>
      </w:r>
      <w:r>
        <w:rPr>
          <w:rStyle w:val="NormalTok"/>
        </w:rPr>
        <w:t xml:space="preserve">x) </w:t>
      </w:r>
      <w:r>
        <w:br w:type="textWrapping"/>
      </w:r>
      <w:r>
        <w:br w:type="textWrapping"/>
      </w:r>
      <w:r>
        <w:rPr>
          <w:rStyle w:val="CommentTok"/>
        </w:rPr>
        <w:t xml:space="preserve">## The function 'postResample' can be used to get the test set performance values</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knnPred, </w:t>
      </w:r>
      <w:r>
        <w:rPr>
          <w:rStyle w:val="DataTypeTok"/>
        </w:rPr>
        <w:t xml:space="preserve">obs =</w:t>
      </w:r>
      <w:r>
        <w:rPr>
          <w:rStyle w:val="NormalTok"/>
        </w:rPr>
        <w:t xml:space="preserve"> testData</w:t>
      </w:r>
      <w:r>
        <w:rPr>
          <w:rStyle w:val="OperatorTok"/>
        </w:rPr>
        <w:t xml:space="preserve">$</w:t>
      </w:r>
      <w:r>
        <w:rPr>
          <w:rStyle w:val="NormalTok"/>
        </w:rPr>
        <w:t xml:space="preserve">y)</w:t>
      </w:r>
    </w:p>
    <w:p>
      <w:pPr>
        <w:pStyle w:val="SourceCode"/>
      </w:pPr>
      <w:r>
        <w:rPr>
          <w:rStyle w:val="VerbatimChar"/>
        </w:rPr>
        <w:t xml:space="preserve">##      RMSE  Rsquared       MAE </w:t>
      </w:r>
      <w:r>
        <w:br w:type="textWrapping"/>
      </w:r>
      <w:r>
        <w:rPr>
          <w:rStyle w:val="VerbatimChar"/>
        </w:rPr>
        <w:t xml:space="preserve">## 3.1750657 0.6785946 2.5443169</w:t>
      </w:r>
    </w:p>
    <w:p>
      <w:pPr>
        <w:pStyle w:val="FirstParagraph"/>
      </w:pPr>
      <w:r>
        <w:t xml:space="preserve">Model 1:</w:t>
      </w:r>
    </w:p>
    <w:p>
      <w:pPr>
        <w:pStyle w:val="SourceCode"/>
      </w:pPr>
      <w:r>
        <w:rPr>
          <w:rStyle w:val="CommentTok"/>
        </w:rPr>
        <w:t xml:space="preserve">#code</w:t>
      </w:r>
    </w:p>
    <w:p>
      <w:pPr>
        <w:pStyle w:val="FirstParagraph"/>
      </w:pPr>
      <w:r>
        <w:t xml:space="preserve">Model 2:</w:t>
      </w:r>
    </w:p>
    <w:p>
      <w:pPr>
        <w:pStyle w:val="SourceCode"/>
      </w:pPr>
      <w:r>
        <w:rPr>
          <w:rStyle w:val="CommentTok"/>
        </w:rPr>
        <w:t xml:space="preserve">#code</w:t>
      </w:r>
    </w:p>
    <w:p>
      <w:pPr>
        <w:pStyle w:val="FirstParagraph"/>
      </w:pPr>
      <w:r>
        <w:t xml:space="preserve">Model 3:</w:t>
      </w:r>
    </w:p>
    <w:p>
      <w:pPr>
        <w:pStyle w:val="SourceCode"/>
      </w:pPr>
      <w:r>
        <w:rPr>
          <w:rStyle w:val="CommentTok"/>
        </w:rPr>
        <w:t xml:space="preserve">#code</w:t>
      </w:r>
    </w:p>
    <w:p>
      <w:pPr>
        <w:pStyle w:val="Heading3"/>
      </w:pPr>
      <w:bookmarkStart w:id="111" w:name="b.-which-models-appear-to-give-the-best-performance-does-mars-select-the-informative-predictors-those-named-x1x5"/>
      <w:r>
        <w:t xml:space="preserve">(b). Which models appear to give the best performance? Does MARS select the informative predictors (those named X1–X5)?</w:t>
      </w:r>
      <w:bookmarkEnd w:id="111"/>
    </w:p>
    <w:p>
      <w:pPr>
        <w:pStyle w:val="SourceCode"/>
      </w:pPr>
      <w:r>
        <w:rPr>
          <w:rStyle w:val="CommentTok"/>
        </w:rPr>
        <w:t xml:space="preserve">#code</w:t>
      </w:r>
    </w:p>
    <w:p>
      <w:pPr>
        <w:pStyle w:val="Heading1"/>
      </w:pPr>
      <w:bookmarkStart w:id="112" w:name="assignment-9"/>
      <w:r>
        <w:t xml:space="preserve">Assignment 9</w:t>
      </w:r>
      <w:bookmarkEnd w:id="112"/>
    </w:p>
    <w:p>
      <w:pPr>
        <w:pStyle w:val="FirstParagraph"/>
      </w:pPr>
      <w:r>
        <w:t xml:space="preserve">Week 10-11: KJ #8.1; KJ #8.2; KJ #8.3; KJ #8.7</w:t>
      </w:r>
    </w:p>
    <w:p>
      <w:pPr>
        <w:pStyle w:val="Heading2"/>
      </w:pPr>
      <w:bookmarkStart w:id="113" w:name="recreate-the-simulated-data-from-exercise-7.2"/>
      <w:r>
        <w:t xml:space="preserve">8.1: Recreate the simulated data from Exercise 7.2:</w:t>
      </w:r>
      <w:bookmarkEnd w:id="113"/>
    </w:p>
    <w:p>
      <w:pPr>
        <w:pStyle w:val="SourceCode"/>
      </w:pP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br w:type="textWrapping"/>
      </w:r>
      <w:r>
        <w:rPr>
          <w:rStyle w:val="NormalTok"/>
        </w:rPr>
        <w:t xml:space="preserve">simulated &lt;-</w:t>
      </w:r>
      <w:r>
        <w:rPr>
          <w:rStyle w:val="StringTok"/>
        </w:rPr>
        <w:t xml:space="preserve"> </w:t>
      </w:r>
      <w:r>
        <w:rPr>
          <w:rStyle w:val="KeywordTok"/>
        </w:rPr>
        <w:t xml:space="preserve">cbind</w:t>
      </w:r>
      <w:r>
        <w:rPr>
          <w:rStyle w:val="NormalTok"/>
        </w:rPr>
        <w:t xml:space="preserve">(simulated</w:t>
      </w:r>
      <w:r>
        <w:rPr>
          <w:rStyle w:val="OperatorTok"/>
        </w:rPr>
        <w:t xml:space="preserve">$</w:t>
      </w:r>
      <w:r>
        <w:rPr>
          <w:rStyle w:val="NormalTok"/>
        </w:rPr>
        <w:t xml:space="preserve">x, simulated</w:t>
      </w:r>
      <w:r>
        <w:rPr>
          <w:rStyle w:val="OperatorTok"/>
        </w:rPr>
        <w:t xml:space="preserve">$</w:t>
      </w:r>
      <w:r>
        <w:rPr>
          <w:rStyle w:val="NormalTok"/>
        </w:rPr>
        <w:t xml:space="preserve">y)</w:t>
      </w:r>
      <w:r>
        <w:br w:type="textWrapping"/>
      </w:r>
      <w:r>
        <w:rPr>
          <w:rStyle w:val="NormalTok"/>
        </w:rPr>
        <w:t xml:space="preserve">simulated &lt;-</w:t>
      </w:r>
      <w:r>
        <w:rPr>
          <w:rStyle w:val="StringTok"/>
        </w:rPr>
        <w:t xml:space="preserve"> </w:t>
      </w:r>
      <w:r>
        <w:rPr>
          <w:rStyle w:val="KeywordTok"/>
        </w:rPr>
        <w:t xml:space="preserve">as.data.frame</w:t>
      </w:r>
      <w:r>
        <w:rPr>
          <w:rStyle w:val="NormalTok"/>
        </w:rPr>
        <w:t xml:space="preserve">(simulated) </w:t>
      </w:r>
      <w:r>
        <w:br w:type="textWrapping"/>
      </w:r>
      <w:r>
        <w:rPr>
          <w:rStyle w:val="KeywordTok"/>
        </w:rPr>
        <w:t xml:space="preserve">colnames</w:t>
      </w:r>
      <w:r>
        <w:rPr>
          <w:rStyle w:val="NormalTok"/>
        </w:rPr>
        <w:t xml:space="preserve">(simulated)[</w:t>
      </w:r>
      <w:r>
        <w:rPr>
          <w:rStyle w:val="KeywordTok"/>
        </w:rPr>
        <w:t xml:space="preserve">ncol</w:t>
      </w:r>
      <w:r>
        <w:rPr>
          <w:rStyle w:val="NormalTok"/>
        </w:rPr>
        <w:t xml:space="preserve">(simulated)] &lt;-</w:t>
      </w:r>
      <w:r>
        <w:rPr>
          <w:rStyle w:val="StringTok"/>
        </w:rPr>
        <w:t xml:space="preserve"> "y"</w:t>
      </w:r>
    </w:p>
    <w:p>
      <w:pPr>
        <w:pStyle w:val="Heading3"/>
      </w:pPr>
      <w:bookmarkStart w:id="114" w:name="a.-fit-a-random-forest-model-to-all-of-the-predictors-then-estimate-the-variable-importance-scores.-did-the-random-forest-model-signicantly-use-the-uninformative-predictors-v6-v10"/>
      <w:r>
        <w:t xml:space="preserve">(a). Fit a random forest model to all of the predictors, then estimate the variable importance scores. Did the random forest model signiﬁcantly use the uninformative predictors (V6 – V10)?</w:t>
      </w:r>
      <w:bookmarkEnd w:id="114"/>
    </w:p>
    <w:p>
      <w:pPr>
        <w:pStyle w:val="SourceCode"/>
      </w:pP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 </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rfImp1 &lt;-</w:t>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Heading3"/>
      </w:pPr>
      <w:bookmarkStart w:id="115" w:name="b.-now-add-an-additional-predictor-that-is-highly-correlated-with-one-of-the-informative-predictors.-fit-another-random-forest-model-to-these-data.-did-the-importance-score-for-v1-change-what-happens-when-you-add-another-predictor-that-is-also-highly-correlated-with-v1-for-example"/>
      <w:r>
        <w:t xml:space="preserve">(b). Now add an additional predictor that is highly correlated with one of the informative predictors. Fit another random forest model to these data. Did the importance score for V1 change? What happens when you add another predictor that is also highly correlated with V1? For example:</w:t>
      </w:r>
      <w:bookmarkEnd w:id="115"/>
    </w:p>
    <w:p>
      <w:pPr>
        <w:pStyle w:val="SourceCode"/>
      </w:pPr>
      <w:r>
        <w:rPr>
          <w:rStyle w:val="NormalTok"/>
        </w:rPr>
        <w:t xml:space="preserve">simulated</w:t>
      </w:r>
      <w:r>
        <w:rPr>
          <w:rStyle w:val="OperatorTok"/>
        </w:rPr>
        <w:t xml:space="preserve">$</w:t>
      </w:r>
      <w:r>
        <w:rPr>
          <w:rStyle w:val="NormalTok"/>
        </w:rPr>
        <w:t xml:space="preserve">duplicate1 &lt;-</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FloatTok"/>
        </w:rPr>
        <w:t xml:space="preserve">.1</w:t>
      </w:r>
      <w:r>
        <w:rPr>
          <w:rStyle w:val="NormalTok"/>
        </w:rPr>
        <w:t xml:space="preserve"> </w:t>
      </w:r>
      <w:r>
        <w:br w:type="textWrapping"/>
      </w:r>
      <w:r>
        <w:rPr>
          <w:rStyle w:val="KeywordTok"/>
        </w:rPr>
        <w:t xml:space="preserve">cor</w:t>
      </w:r>
      <w:r>
        <w:rPr>
          <w:rStyle w:val="NormalTok"/>
        </w:rPr>
        <w:t xml:space="preserve">(simulated</w:t>
      </w:r>
      <w:r>
        <w:rPr>
          <w:rStyle w:val="OperatorTok"/>
        </w:rPr>
        <w:t xml:space="preserve">$</w:t>
      </w:r>
      <w:r>
        <w:rPr>
          <w:rStyle w:val="NormalTok"/>
        </w:rPr>
        <w:t xml:space="preserve">duplicate1, simulated</w:t>
      </w:r>
      <w:r>
        <w:rPr>
          <w:rStyle w:val="OperatorTok"/>
        </w:rPr>
        <w:t xml:space="preserve">$</w:t>
      </w:r>
      <w:r>
        <w:rPr>
          <w:rStyle w:val="NormalTok"/>
        </w:rPr>
        <w:t xml:space="preserve">V1)</w:t>
      </w:r>
    </w:p>
    <w:p>
      <w:pPr>
        <w:pStyle w:val="SourceCode"/>
      </w:pPr>
      <w:r>
        <w:rPr>
          <w:rStyle w:val="VerbatimChar"/>
        </w:rPr>
        <w:t xml:space="preserve">## [1] 0.9460206</w:t>
      </w:r>
    </w:p>
    <w:p>
      <w:pPr>
        <w:pStyle w:val="SourceCode"/>
      </w:pPr>
      <w:r>
        <w:rPr>
          <w:rStyle w:val="CommentTok"/>
        </w:rPr>
        <w:t xml:space="preserve">#code</w:t>
      </w:r>
    </w:p>
    <w:p>
      <w:pPr>
        <w:pStyle w:val="Heading3"/>
      </w:pPr>
      <w:bookmarkStart w:id="116" w:name="c.-use-the-cforest-function-in-the-party-package-to-t-a-random-forest-model-using-conditional-inference-trees.-the-party-package-function-varimp-can-calculate-predictor-importance.-the-conditional-argument-of-that-function-toggles-between-the-traditional-importance-measure-and-the-modied-version-described-in-strobl-et-al.-2007.-do-these-importances-show-the-same-pattern-as-the-traditional-random-forest-model"/>
      <w:r>
        <w:t xml:space="preserve">(c). Use the</w:t>
      </w:r>
      <w:r>
        <w:t xml:space="preserve"> </w:t>
      </w:r>
      <w:r>
        <w:rPr>
          <w:rStyle w:val="VerbatimChar"/>
        </w:rPr>
        <w:t xml:space="preserve">cforest</w:t>
      </w:r>
      <w:r>
        <w:t xml:space="preserve"> </w:t>
      </w:r>
      <w:r>
        <w:t xml:space="preserve">function in the party package to ﬁt a random forest model using conditional inference trees. The party package function</w:t>
      </w:r>
      <w:r>
        <w:t xml:space="preserve"> </w:t>
      </w:r>
      <w:r>
        <w:rPr>
          <w:rStyle w:val="VerbatimChar"/>
        </w:rPr>
        <w:t xml:space="preserve">varimp</w:t>
      </w:r>
      <w:r>
        <w:t xml:space="preserve"> </w:t>
      </w:r>
      <w:r>
        <w:t xml:space="preserve">can calculate predictor importance. The</w:t>
      </w:r>
      <w:r>
        <w:t xml:space="preserve"> </w:t>
      </w:r>
      <w:r>
        <w:rPr>
          <w:rStyle w:val="VerbatimChar"/>
        </w:rPr>
        <w:t xml:space="preserve">conditional</w:t>
      </w:r>
      <w:r>
        <w:t xml:space="preserve"> </w:t>
      </w:r>
      <w:r>
        <w:t xml:space="preserve">argument of that function toggles between the traditional importance measure and the modiﬁed version described in Strobl et al. (2007). Do these importances show the same pattern as the traditional random forest model?</w:t>
      </w:r>
      <w:bookmarkEnd w:id="116"/>
    </w:p>
    <w:p>
      <w:pPr>
        <w:pStyle w:val="SourceCode"/>
      </w:pPr>
      <w:r>
        <w:rPr>
          <w:rStyle w:val="CommentTok"/>
        </w:rPr>
        <w:t xml:space="preserve">#code</w:t>
      </w:r>
    </w:p>
    <w:p>
      <w:pPr>
        <w:pStyle w:val="Heading3"/>
      </w:pPr>
      <w:bookmarkStart w:id="117" w:name="d.-repeat-this-process-with-dierent-tree-models-such-as-boosted-trees-and-cubist.-does-the-same-pattern-occur"/>
      <w:r>
        <w:t xml:space="preserve">(d). Repeat this process with diﬀerent tree models, such as boosted trees and Cubist. Does the same pattern occur?</w:t>
      </w:r>
      <w:bookmarkEnd w:id="117"/>
    </w:p>
    <w:p>
      <w:pPr>
        <w:pStyle w:val="SourceCode"/>
      </w:pPr>
      <w:r>
        <w:rPr>
          <w:rStyle w:val="CommentTok"/>
        </w:rPr>
        <w:t xml:space="preserve">#code</w:t>
      </w:r>
    </w:p>
    <w:p>
      <w:pPr>
        <w:pStyle w:val="Heading2"/>
      </w:pPr>
      <w:bookmarkStart w:id="118" w:name="use-a-simulation-to-show-tree-bias-with-dierent-granularities."/>
      <w:r>
        <w:t xml:space="preserve">8.2: Use a simulation to show tree bias with diﬀerent granularities.</w:t>
      </w:r>
      <w:bookmarkEnd w:id="118"/>
    </w:p>
    <w:p>
      <w:pPr>
        <w:pStyle w:val="SourceCode"/>
      </w:pPr>
      <w:r>
        <w:rPr>
          <w:rStyle w:val="CommentTok"/>
        </w:rPr>
        <w:t xml:space="preserve">#code</w:t>
      </w:r>
    </w:p>
    <w:p>
      <w:pPr>
        <w:pStyle w:val="Heading2"/>
      </w:pPr>
      <w:bookmarkStart w:id="119" w:name="in-stochastic-gradient-boosting-the-bagging-fraction-and-learning-rate-will-govern-the-construction-of-the-trees-as-they-are-guided-by-the-gradient.-although-the-optimal-values-of-these-parameters-should-be-obtained-through-the-tuning-process-it-is-helpful-to-understand-how-the-magnitudes-of-these-parameters-aect-magnitudes-of-variable-importance.-figure-8.24-provides-the-variable-importance-plots-for-boosting-using-two-extreme-values-for-the-bagging-fraction-0.1-and-0.9-and-the-learning-rate-0.1-and-0.9-for-the-solubility-data.-the-left-hand-plot-has-both-parameters-set-to-0.1-and-the-right-hand-plot-has-both-set-to-0.9"/>
      <w:r>
        <w:t xml:space="preserve">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aﬀect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bookmarkEnd w:id="119"/>
    </w:p>
    <w:p>
      <w:pPr>
        <w:pStyle w:val="Heading3"/>
      </w:pPr>
      <w:bookmarkStart w:id="120" w:name="a.-why-does-the-model-on-the-right-focus-its-importance-on-just-the-rst-few-of-predictors-whereas-the-model-on-the-left-spreads-importance-across-more-predictors"/>
      <w:r>
        <w:t xml:space="preserve">(a). Why does the model on the right focus its importance on just the ﬁrst few of predictors, whereas the model on the left spreads importance across more predictors?</w:t>
      </w:r>
      <w:bookmarkEnd w:id="120"/>
    </w:p>
    <w:p>
      <w:pPr>
        <w:pStyle w:val="SourceCode"/>
      </w:pPr>
      <w:r>
        <w:rPr>
          <w:rStyle w:val="CommentTok"/>
        </w:rPr>
        <w:t xml:space="preserve">#code</w:t>
      </w:r>
    </w:p>
    <w:p>
      <w:pPr>
        <w:pStyle w:val="Heading3"/>
      </w:pPr>
      <w:bookmarkStart w:id="121" w:name="b.-which-model-do-you-think-would-be-more-predictive-of-other-samples"/>
      <w:r>
        <w:t xml:space="preserve">(b). Which model do you think would be more predictive of other samples?</w:t>
      </w:r>
      <w:bookmarkEnd w:id="121"/>
    </w:p>
    <w:p>
      <w:pPr>
        <w:pStyle w:val="SourceCode"/>
      </w:pPr>
      <w:r>
        <w:rPr>
          <w:rStyle w:val="CommentTok"/>
        </w:rPr>
        <w:t xml:space="preserve">#code</w:t>
      </w:r>
    </w:p>
    <w:p>
      <w:pPr>
        <w:pStyle w:val="Heading3"/>
      </w:pPr>
      <w:bookmarkStart w:id="122" w:name="c.-how-would-increasing-interaction-depth-aect-the-slope-of-predictor-importance-for-either-model-in-fig.8.24"/>
      <w:r>
        <w:t xml:space="preserve">(c). How would increasing interaction depth aﬀect the slope of predictor importance for either model in Fig.8.24?</w:t>
      </w:r>
      <w:bookmarkEnd w:id="122"/>
    </w:p>
    <w:p>
      <w:pPr>
        <w:pStyle w:val="SourceCode"/>
      </w:pPr>
      <w:r>
        <w:rPr>
          <w:rStyle w:val="CommentTok"/>
        </w:rPr>
        <w:t xml:space="preserve">#code</w:t>
      </w:r>
    </w:p>
    <w:p>
      <w:pPr>
        <w:pStyle w:val="Heading2"/>
      </w:pPr>
      <w:bookmarkStart w:id="123" w:name="refer-to-exercises-6.3-and-7.5-which-describe-a-chemical-manufacturing-process.-use-the-same-data-imputation-data-splitting-and-pre-processing-steps-as-before-and-train-several-tree-based-models"/>
      <w:r>
        <w:t xml:space="preserve">8.7: Refer to Exercises 6.3 and 7.5 which describe a chemical manufacturing process. Use the same data imputation, data splitting, and pre-processing steps as before and train several tree-based models:</w:t>
      </w:r>
      <w:bookmarkEnd w:id="123"/>
    </w:p>
    <w:p>
      <w:pPr>
        <w:pStyle w:val="Heading3"/>
      </w:pPr>
      <w:bookmarkStart w:id="124" w:name="a.-which-tree-based-regression-model-gives-the-optimal-resampling-and-test-set-performance"/>
      <w:r>
        <w:t xml:space="preserve">(a). Which tree-based regression model gives the optimal resampling and test set performance?</w:t>
      </w:r>
      <w:bookmarkEnd w:id="124"/>
    </w:p>
    <w:p>
      <w:pPr>
        <w:pStyle w:val="SourceCode"/>
      </w:pPr>
      <w:r>
        <w:rPr>
          <w:rStyle w:val="CommentTok"/>
        </w:rPr>
        <w:t xml:space="preserve">#code</w:t>
      </w:r>
    </w:p>
    <w:p>
      <w:pPr>
        <w:pStyle w:val="Heading3"/>
      </w:pPr>
      <w:bookmarkStart w:id="125" w:name="b.-which-predictors-are-most-important-in-the-optimal-tree-based-regression-model-do-either-the-biological-or-process-variables-dominate-the-list-how-do-the-top-10-important-predictors-compare-to-the-top-10-predictors-from-the-optimal-linear-and-nonlinear-models"/>
      <w:r>
        <w:t xml:space="preserve">(b). Which predictors are most important in the optimal tree-based regression model? Do either the biological or process variables dominate the list? How do the top 10 important predictors compare to the top 10 predictors from the optimal linear and nonlinear models?</w:t>
      </w:r>
      <w:bookmarkEnd w:id="125"/>
    </w:p>
    <w:p>
      <w:pPr>
        <w:pStyle w:val="SourceCode"/>
      </w:pPr>
      <w:r>
        <w:rPr>
          <w:rStyle w:val="CommentTok"/>
        </w:rPr>
        <w:t xml:space="preserve">#code</w:t>
      </w:r>
    </w:p>
    <w:p>
      <w:pPr>
        <w:pStyle w:val="Heading3"/>
      </w:pPr>
      <w:bookmarkStart w:id="126" w:name="c.-plot-the-optimal-single-tree-with-the-distribution-of-yield-in-the-terminal-nodes.-does-this-view-of-the-data-provide-additional-knowledge-about-the-biological-or-process-predictors-and-their-relationship-with-yield"/>
      <w:r>
        <w:t xml:space="preserve">(c). Plot the optimal single tree with the distribution of yield in the terminal nodes. Does this view of the data provide additional knowledge about the biological or process predictors and their relationship with yield?</w:t>
      </w:r>
      <w:bookmarkEnd w:id="126"/>
    </w:p>
    <w:p>
      <w:pPr>
        <w:pStyle w:val="SourceCode"/>
      </w:pPr>
      <w:r>
        <w:rPr>
          <w:rStyle w:val="CommentTok"/>
        </w:rPr>
        <w:t xml:space="preserve">#code</w:t>
      </w:r>
    </w:p>
    <w:sectPr w:rsidR="00372A9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30D0093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727093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9106FF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E39EBE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02AE11D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6BB426BC"/>
    <w:multiLevelType w:val="hybridMultilevel"/>
    <w:tmpl w:val="4732D998"/>
    <w:lvl w:ilvl="0" w:tplc="765C06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9A54137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4"/>
  </w:num>
  <w:num w:numId="1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6"/>
  </w:num>
  <w:num w:numId="28">
    <w:abstractNumId w:val="4"/>
  </w:num>
  <w:num w:numId="29">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723"/>
  </w:style>
  <w:style w:type="paragraph" w:styleId="Heading1">
    <w:name w:val="heading 1"/>
    <w:basedOn w:val="Normal"/>
    <w:next w:val="Normal"/>
    <w:link w:val="Heading1Char"/>
    <w:uiPriority w:val="9"/>
    <w:qFormat/>
    <w:rsid w:val="00A90723"/>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90723"/>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90723"/>
    <w:pP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A90723"/>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unhideWhenUsed/>
    <w:qFormat/>
    <w:rsid w:val="00A90723"/>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unhideWhenUsed/>
    <w:qFormat/>
    <w:rsid w:val="00A90723"/>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unhideWhenUsed/>
    <w:qFormat/>
    <w:rsid w:val="00A90723"/>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unhideWhenUsed/>
    <w:qFormat/>
    <w:rsid w:val="00A9072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A907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90723"/>
    <w:pPr>
      <w:spacing w:before="0" w:after="0"/>
    </w:pPr>
    <w:rPr>
      <w:rFonts w:asciiTheme="majorHAnsi" w:eastAsiaTheme="majorEastAsia" w:hAnsiTheme="majorHAnsi" w:cstheme="majorBidi"/>
      <w:caps/>
      <w:color w:val="4E67C8" w:themeColor="accent1"/>
      <w:spacing w:val="10"/>
      <w:sz w:val="52"/>
      <w:szCs w:val="52"/>
    </w:rPr>
  </w:style>
  <w:style w:type="paragraph" w:styleId="Subtitle">
    <w:name w:val="Subtitle"/>
    <w:basedOn w:val="Normal"/>
    <w:next w:val="Normal"/>
    <w:link w:val="SubtitleChar"/>
    <w:uiPriority w:val="11"/>
    <w:qFormat/>
    <w:rsid w:val="00A90723"/>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90723"/>
    <w:rPr>
      <w:b/>
      <w:bCs/>
      <w:color w:val="31479E"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31479E" w:themeColor="accent1" w:themeShade="BF"/>
      <w:sz w:val="16"/>
      <w:szCs w:val="16"/>
    </w:rPr>
  </w:style>
  <w:style w:type="character" w:customStyle="1" w:styleId="VerbatimChar">
    <w:name w:val="Verbatim Char"/>
    <w:basedOn w:val="CaptionChar"/>
    <w:link w:val="SourceCode"/>
    <w:rPr>
      <w:rFonts w:ascii="Consolas" w:hAnsi="Consolas"/>
      <w:b/>
      <w:bCs/>
      <w:color w:val="31479E" w:themeColor="accent1" w:themeShade="BF"/>
      <w:sz w:val="22"/>
      <w:szCs w:val="16"/>
    </w:rPr>
  </w:style>
  <w:style w:type="character" w:styleId="FootnoteReference">
    <w:name w:val="footnote reference"/>
    <w:basedOn w:val="CaptionChar"/>
    <w:rPr>
      <w:b/>
      <w:bCs/>
      <w:color w:val="31479E" w:themeColor="accent1" w:themeShade="BF"/>
      <w:sz w:val="16"/>
      <w:szCs w:val="16"/>
      <w:vertAlign w:val="superscript"/>
    </w:rPr>
  </w:style>
  <w:style w:type="character" w:styleId="Hyperlink">
    <w:name w:val="Hyperlink"/>
    <w:basedOn w:val="CaptionChar"/>
    <w:rPr>
      <w:b/>
      <w:bCs/>
      <w:color w:val="4E67C8" w:themeColor="accent1"/>
      <w:sz w:val="16"/>
      <w:szCs w:val="16"/>
    </w:rPr>
  </w:style>
  <w:style w:type="paragraph" w:styleId="TOCHeading">
    <w:name w:val="TOC Heading"/>
    <w:basedOn w:val="Heading1"/>
    <w:next w:val="Normal"/>
    <w:uiPriority w:val="39"/>
    <w:unhideWhenUsed/>
    <w:qFormat/>
    <w:rsid w:val="00A9072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31479E" w:themeColor="accent1" w:themeShade="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31479E" w:themeColor="accent1" w:themeShade="BF"/>
      <w:sz w:val="22"/>
      <w:szCs w:val="16"/>
      <w:shd w:val="clear" w:color="auto" w:fill="F8F8F8"/>
    </w:rPr>
  </w:style>
  <w:style w:type="character" w:customStyle="1" w:styleId="ExtensionTok">
    <w:name w:val="ExtensionTok"/>
    <w:basedOn w:val="VerbatimChar"/>
    <w:rPr>
      <w:rFonts w:ascii="Consolas" w:hAnsi="Consolas"/>
      <w:b/>
      <w:bCs/>
      <w:color w:val="31479E" w:themeColor="accent1" w:themeShade="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31479E" w:themeColor="accent1" w:themeShade="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31479E" w:themeColor="accent1" w:themeShade="BF"/>
      <w:sz w:val="22"/>
      <w:szCs w:val="16"/>
      <w:shd w:val="clear" w:color="auto" w:fill="F8F8F8"/>
    </w:rPr>
  </w:style>
  <w:style w:type="character" w:customStyle="1" w:styleId="Heading1Char">
    <w:name w:val="Heading 1 Char"/>
    <w:basedOn w:val="DefaultParagraphFont"/>
    <w:link w:val="Heading1"/>
    <w:uiPriority w:val="9"/>
    <w:rsid w:val="00A90723"/>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A90723"/>
    <w:rPr>
      <w:caps/>
      <w:spacing w:val="15"/>
      <w:shd w:val="clear" w:color="auto" w:fill="DBE0F4" w:themeFill="accent1" w:themeFillTint="33"/>
    </w:rPr>
  </w:style>
  <w:style w:type="character" w:customStyle="1" w:styleId="Heading3Char">
    <w:name w:val="Heading 3 Char"/>
    <w:basedOn w:val="DefaultParagraphFont"/>
    <w:link w:val="Heading3"/>
    <w:uiPriority w:val="9"/>
    <w:rsid w:val="00A90723"/>
    <w:rPr>
      <w:caps/>
      <w:color w:val="202F69" w:themeColor="accent1" w:themeShade="7F"/>
      <w:spacing w:val="15"/>
    </w:rPr>
  </w:style>
  <w:style w:type="character" w:customStyle="1" w:styleId="Heading4Char">
    <w:name w:val="Heading 4 Char"/>
    <w:basedOn w:val="DefaultParagraphFont"/>
    <w:link w:val="Heading4"/>
    <w:uiPriority w:val="9"/>
    <w:rsid w:val="00A90723"/>
    <w:rPr>
      <w:caps/>
      <w:color w:val="31479E" w:themeColor="accent1" w:themeShade="BF"/>
      <w:spacing w:val="10"/>
    </w:rPr>
  </w:style>
  <w:style w:type="character" w:customStyle="1" w:styleId="Heading5Char">
    <w:name w:val="Heading 5 Char"/>
    <w:basedOn w:val="DefaultParagraphFont"/>
    <w:link w:val="Heading5"/>
    <w:uiPriority w:val="9"/>
    <w:rsid w:val="00A90723"/>
    <w:rPr>
      <w:caps/>
      <w:color w:val="31479E" w:themeColor="accent1" w:themeShade="BF"/>
      <w:spacing w:val="10"/>
    </w:rPr>
  </w:style>
  <w:style w:type="character" w:customStyle="1" w:styleId="Heading6Char">
    <w:name w:val="Heading 6 Char"/>
    <w:basedOn w:val="DefaultParagraphFont"/>
    <w:link w:val="Heading6"/>
    <w:uiPriority w:val="9"/>
    <w:rsid w:val="00A90723"/>
    <w:rPr>
      <w:caps/>
      <w:color w:val="31479E" w:themeColor="accent1" w:themeShade="BF"/>
      <w:spacing w:val="10"/>
    </w:rPr>
  </w:style>
  <w:style w:type="character" w:customStyle="1" w:styleId="Heading7Char">
    <w:name w:val="Heading 7 Char"/>
    <w:basedOn w:val="DefaultParagraphFont"/>
    <w:link w:val="Heading7"/>
    <w:uiPriority w:val="9"/>
    <w:rsid w:val="00A90723"/>
    <w:rPr>
      <w:caps/>
      <w:color w:val="31479E" w:themeColor="accent1" w:themeShade="BF"/>
      <w:spacing w:val="10"/>
    </w:rPr>
  </w:style>
  <w:style w:type="character" w:customStyle="1" w:styleId="Heading8Char">
    <w:name w:val="Heading 8 Char"/>
    <w:basedOn w:val="DefaultParagraphFont"/>
    <w:link w:val="Heading8"/>
    <w:uiPriority w:val="9"/>
    <w:rsid w:val="00A90723"/>
    <w:rPr>
      <w:caps/>
      <w:spacing w:val="10"/>
      <w:sz w:val="18"/>
      <w:szCs w:val="18"/>
    </w:rPr>
  </w:style>
  <w:style w:type="character" w:customStyle="1" w:styleId="Heading9Char">
    <w:name w:val="Heading 9 Char"/>
    <w:basedOn w:val="DefaultParagraphFont"/>
    <w:link w:val="Heading9"/>
    <w:uiPriority w:val="9"/>
    <w:rsid w:val="00A90723"/>
    <w:rPr>
      <w:i/>
      <w:iCs/>
      <w:caps/>
      <w:spacing w:val="10"/>
      <w:sz w:val="18"/>
      <w:szCs w:val="18"/>
    </w:rPr>
  </w:style>
  <w:style w:type="character" w:customStyle="1" w:styleId="TitleChar">
    <w:name w:val="Title Char"/>
    <w:basedOn w:val="DefaultParagraphFont"/>
    <w:link w:val="Title"/>
    <w:uiPriority w:val="10"/>
    <w:rsid w:val="00A90723"/>
    <w:rPr>
      <w:rFonts w:asciiTheme="majorHAnsi" w:eastAsiaTheme="majorEastAsia" w:hAnsiTheme="majorHAnsi" w:cstheme="majorBidi"/>
      <w:caps/>
      <w:color w:val="4E67C8" w:themeColor="accent1"/>
      <w:spacing w:val="10"/>
      <w:sz w:val="52"/>
      <w:szCs w:val="52"/>
    </w:rPr>
  </w:style>
  <w:style w:type="character" w:customStyle="1" w:styleId="SubtitleChar">
    <w:name w:val="Subtitle Char"/>
    <w:basedOn w:val="DefaultParagraphFont"/>
    <w:link w:val="Subtitle"/>
    <w:uiPriority w:val="11"/>
    <w:rsid w:val="00A90723"/>
    <w:rPr>
      <w:caps/>
      <w:color w:val="595959" w:themeColor="text1" w:themeTint="A6"/>
      <w:spacing w:val="10"/>
      <w:sz w:val="21"/>
      <w:szCs w:val="21"/>
    </w:rPr>
  </w:style>
  <w:style w:type="character" w:styleId="Strong">
    <w:name w:val="Strong"/>
    <w:uiPriority w:val="22"/>
    <w:qFormat/>
    <w:rsid w:val="00A90723"/>
    <w:rPr>
      <w:b/>
      <w:bCs/>
    </w:rPr>
  </w:style>
  <w:style w:type="character" w:styleId="Emphasis">
    <w:name w:val="Emphasis"/>
    <w:uiPriority w:val="20"/>
    <w:qFormat/>
    <w:rsid w:val="00A90723"/>
    <w:rPr>
      <w:caps/>
      <w:color w:val="202F69" w:themeColor="accent1" w:themeShade="7F"/>
      <w:spacing w:val="5"/>
    </w:rPr>
  </w:style>
  <w:style w:type="paragraph" w:styleId="NoSpacing">
    <w:name w:val="No Spacing"/>
    <w:uiPriority w:val="1"/>
    <w:qFormat/>
    <w:rsid w:val="00A90723"/>
    <w:pPr>
      <w:spacing w:after="0" w:line="240" w:lineRule="auto"/>
    </w:pPr>
  </w:style>
  <w:style w:type="paragraph" w:styleId="ListParagraph">
    <w:name w:val="List Paragraph"/>
    <w:basedOn w:val="Normal"/>
    <w:uiPriority w:val="34"/>
    <w:qFormat/>
    <w:rsid w:val="00013E82"/>
    <w:pPr>
      <w:ind w:left="720"/>
      <w:contextualSpacing/>
    </w:pPr>
  </w:style>
  <w:style w:type="paragraph" w:styleId="Quote">
    <w:name w:val="Quote"/>
    <w:basedOn w:val="Normal"/>
    <w:next w:val="Normal"/>
    <w:link w:val="QuoteChar"/>
    <w:uiPriority w:val="29"/>
    <w:qFormat/>
    <w:rsid w:val="00A90723"/>
    <w:rPr>
      <w:i/>
      <w:iCs/>
      <w:sz w:val="24"/>
      <w:szCs w:val="24"/>
    </w:rPr>
  </w:style>
  <w:style w:type="character" w:customStyle="1" w:styleId="QuoteChar">
    <w:name w:val="Quote Char"/>
    <w:basedOn w:val="DefaultParagraphFont"/>
    <w:link w:val="Quote"/>
    <w:uiPriority w:val="29"/>
    <w:rsid w:val="00A90723"/>
    <w:rPr>
      <w:i/>
      <w:iCs/>
      <w:sz w:val="24"/>
      <w:szCs w:val="24"/>
    </w:rPr>
  </w:style>
  <w:style w:type="paragraph" w:styleId="IntenseQuote">
    <w:name w:val="Intense Quote"/>
    <w:basedOn w:val="Normal"/>
    <w:next w:val="Normal"/>
    <w:link w:val="IntenseQuoteChar"/>
    <w:uiPriority w:val="30"/>
    <w:qFormat/>
    <w:rsid w:val="00A90723"/>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A90723"/>
    <w:rPr>
      <w:color w:val="4E67C8" w:themeColor="accent1"/>
      <w:sz w:val="24"/>
      <w:szCs w:val="24"/>
    </w:rPr>
  </w:style>
  <w:style w:type="character" w:styleId="SubtleEmphasis">
    <w:name w:val="Subtle Emphasis"/>
    <w:uiPriority w:val="19"/>
    <w:qFormat/>
    <w:rsid w:val="00A90723"/>
    <w:rPr>
      <w:i/>
      <w:iCs/>
      <w:color w:val="202F69" w:themeColor="accent1" w:themeShade="7F"/>
    </w:rPr>
  </w:style>
  <w:style w:type="character" w:styleId="IntenseEmphasis">
    <w:name w:val="Intense Emphasis"/>
    <w:uiPriority w:val="21"/>
    <w:qFormat/>
    <w:rsid w:val="00A90723"/>
    <w:rPr>
      <w:b/>
      <w:bCs/>
      <w:caps/>
      <w:color w:val="202F69" w:themeColor="accent1" w:themeShade="7F"/>
      <w:spacing w:val="10"/>
    </w:rPr>
  </w:style>
  <w:style w:type="character" w:styleId="SubtleReference">
    <w:name w:val="Subtle Reference"/>
    <w:uiPriority w:val="31"/>
    <w:qFormat/>
    <w:rsid w:val="00A90723"/>
    <w:rPr>
      <w:b/>
      <w:bCs/>
      <w:color w:val="4E67C8" w:themeColor="accent1"/>
    </w:rPr>
  </w:style>
  <w:style w:type="character" w:styleId="IntenseReference">
    <w:name w:val="Intense Reference"/>
    <w:uiPriority w:val="32"/>
    <w:qFormat/>
    <w:rsid w:val="00A90723"/>
    <w:rPr>
      <w:b/>
      <w:bCs/>
      <w:i/>
      <w:iCs/>
      <w:caps/>
      <w:color w:val="4E67C8" w:themeColor="accent1"/>
    </w:rPr>
  </w:style>
  <w:style w:type="character" w:styleId="BookTitle">
    <w:name w:val="Book Title"/>
    <w:uiPriority w:val="33"/>
    <w:qFormat/>
    <w:rsid w:val="00A90723"/>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109" Target="media/rId109.png" /><Relationship Type="http://schemas.openxmlformats.org/officeDocument/2006/relationships/image" Id="rId82" Target="media/rId8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DATA 624 - Group 2 HW</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Group 2 Homework</dc:title>
  <dc:creator/>
  <cp:keywords/>
  <dcterms:created xsi:type="dcterms:W3CDTF">2019-09-06T19:05:23Z</dcterms:created>
  <dcterms:modified xsi:type="dcterms:W3CDTF">2019-09-06T19:05:23Z</dcterms:modified>
</cp:coreProperties>
</file>