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3458" w:rsidRPr="005A3458" w:rsidRDefault="005A3458" w:rsidP="005A3458">
      <w:pPr>
        <w:spacing w:after="0" w:line="240" w:lineRule="auto"/>
        <w:rPr>
          <w:rFonts w:ascii="Consolas" w:eastAsia="Times New Roman" w:hAnsi="Consolas" w:cs="Times New Roman"/>
          <w:color w:val="000000" w:themeColor="text1"/>
          <w:sz w:val="20"/>
          <w:szCs w:val="20"/>
          <w:lang w:val="en-US" w:eastAsia="fr-FR"/>
        </w:rPr>
      </w:pPr>
      <w:r w:rsidRPr="005A3458">
        <w:rPr>
          <w:rFonts w:ascii="Consolas" w:eastAsia="Times New Roman" w:hAnsi="Consolas" w:cs="Times New Roman"/>
          <w:color w:val="000000" w:themeColor="text1"/>
          <w:sz w:val="20"/>
          <w:szCs w:val="20"/>
          <w:lang w:val="en-US" w:eastAsia="fr-FR"/>
        </w:rPr>
        <w:t xml:space="preserve">%%%% </w:t>
      </w:r>
      <w:proofErr w:type="spellStart"/>
      <w:r w:rsidRPr="005A3458">
        <w:rPr>
          <w:rFonts w:ascii="Consolas" w:eastAsia="Times New Roman" w:hAnsi="Consolas" w:cs="Times New Roman"/>
          <w:color w:val="000000" w:themeColor="text1"/>
          <w:sz w:val="20"/>
          <w:szCs w:val="20"/>
          <w:lang w:val="en-US" w:eastAsia="fr-FR"/>
        </w:rPr>
        <w:t>J.Hoengies</w:t>
      </w:r>
      <w:proofErr w:type="spellEnd"/>
      <w:r w:rsidRPr="005A3458">
        <w:rPr>
          <w:rFonts w:ascii="Consolas" w:eastAsia="Times New Roman" w:hAnsi="Consolas" w:cs="Times New Roman"/>
          <w:color w:val="000000" w:themeColor="text1"/>
          <w:sz w:val="20"/>
          <w:szCs w:val="20"/>
          <w:lang w:val="en-US" w:eastAsia="fr-FR"/>
        </w:rPr>
        <w:t xml:space="preserve">, </w:t>
      </w:r>
      <w:proofErr w:type="spellStart"/>
      <w:r w:rsidRPr="005A3458">
        <w:rPr>
          <w:rFonts w:ascii="Consolas" w:eastAsia="Times New Roman" w:hAnsi="Consolas" w:cs="Times New Roman"/>
          <w:color w:val="000000" w:themeColor="text1"/>
          <w:sz w:val="20"/>
          <w:szCs w:val="20"/>
          <w:lang w:val="en-US" w:eastAsia="fr-FR"/>
        </w:rPr>
        <w:t>J.Pruvost</w:t>
      </w:r>
      <w:proofErr w:type="spellEnd"/>
      <w:r w:rsidRPr="005A3458">
        <w:rPr>
          <w:rFonts w:ascii="Consolas" w:eastAsia="Times New Roman" w:hAnsi="Consolas" w:cs="Times New Roman"/>
          <w:color w:val="000000" w:themeColor="text1"/>
          <w:sz w:val="20"/>
          <w:szCs w:val="20"/>
          <w:lang w:val="en-US" w:eastAsia="fr-FR"/>
        </w:rPr>
        <w:t xml:space="preserve"> (Nantes University, UCLA)</w:t>
      </w:r>
    </w:p>
    <w:p w:rsidR="005A3458" w:rsidRPr="005A3458" w:rsidRDefault="005A3458" w:rsidP="005A3458">
      <w:pPr>
        <w:spacing w:after="0" w:line="240" w:lineRule="auto"/>
        <w:rPr>
          <w:rFonts w:ascii="Consolas" w:eastAsia="Times New Roman" w:hAnsi="Consolas" w:cs="Times New Roman"/>
          <w:color w:val="000000" w:themeColor="text1"/>
          <w:sz w:val="20"/>
          <w:szCs w:val="20"/>
          <w:lang w:val="en-US" w:eastAsia="fr-FR"/>
        </w:rPr>
      </w:pPr>
      <w:r w:rsidRPr="005A3458">
        <w:rPr>
          <w:rFonts w:ascii="Consolas" w:eastAsia="Times New Roman" w:hAnsi="Consolas" w:cs="Times New Roman"/>
          <w:color w:val="000000" w:themeColor="text1"/>
          <w:sz w:val="20"/>
          <w:szCs w:val="20"/>
          <w:lang w:val="en-US" w:eastAsia="fr-FR"/>
        </w:rPr>
        <w:t xml:space="preserve">%%%% </w:t>
      </w:r>
      <w:proofErr w:type="gramStart"/>
      <w:r w:rsidRPr="005A3458">
        <w:rPr>
          <w:rFonts w:ascii="Consolas" w:eastAsia="Times New Roman" w:hAnsi="Consolas" w:cs="Times New Roman"/>
          <w:color w:val="000000" w:themeColor="text1"/>
          <w:sz w:val="20"/>
          <w:szCs w:val="20"/>
          <w:lang w:val="en-US" w:eastAsia="fr-FR"/>
        </w:rPr>
        <w:t>Version :</w:t>
      </w:r>
      <w:proofErr w:type="gramEnd"/>
      <w:r w:rsidRPr="005A3458">
        <w:rPr>
          <w:rFonts w:ascii="Consolas" w:eastAsia="Times New Roman" w:hAnsi="Consolas" w:cs="Times New Roman"/>
          <w:color w:val="000000" w:themeColor="text1"/>
          <w:sz w:val="20"/>
          <w:szCs w:val="20"/>
          <w:lang w:val="en-US" w:eastAsia="fr-FR"/>
        </w:rPr>
        <w:t xml:space="preserve"> </w:t>
      </w:r>
      <w:r w:rsidR="00310B1B">
        <w:rPr>
          <w:rFonts w:ascii="Consolas" w:eastAsia="Times New Roman" w:hAnsi="Consolas" w:cs="Times New Roman"/>
          <w:color w:val="000000" w:themeColor="text1"/>
          <w:sz w:val="20"/>
          <w:szCs w:val="20"/>
          <w:lang w:val="en-US" w:eastAsia="fr-FR"/>
        </w:rPr>
        <w:t>27 March 2026</w:t>
      </w:r>
    </w:p>
    <w:p w:rsidR="005A3458" w:rsidRPr="005A3458" w:rsidRDefault="005A3458" w:rsidP="005A3458">
      <w:pPr>
        <w:spacing w:after="0" w:line="240" w:lineRule="auto"/>
        <w:rPr>
          <w:rFonts w:ascii="Consolas" w:eastAsia="Times New Roman" w:hAnsi="Consolas" w:cs="Times New Roman"/>
          <w:color w:val="000000" w:themeColor="text1"/>
          <w:sz w:val="20"/>
          <w:szCs w:val="20"/>
          <w:lang w:val="en-US" w:eastAsia="fr-FR"/>
        </w:rPr>
      </w:pPr>
    </w:p>
    <w:p w:rsidR="005A3458" w:rsidRPr="005A3458" w:rsidRDefault="005A3458" w:rsidP="005A3458">
      <w:pPr>
        <w:spacing w:after="0" w:line="240" w:lineRule="auto"/>
        <w:rPr>
          <w:rFonts w:ascii="Consolas" w:eastAsia="Times New Roman" w:hAnsi="Consolas" w:cs="Times New Roman"/>
          <w:color w:val="000000" w:themeColor="text1"/>
          <w:sz w:val="20"/>
          <w:szCs w:val="20"/>
          <w:lang w:val="en-US" w:eastAsia="fr-FR"/>
        </w:rPr>
      </w:pPr>
      <w:r w:rsidRPr="005A3458">
        <w:rPr>
          <w:rFonts w:ascii="Consolas" w:eastAsia="Times New Roman" w:hAnsi="Consolas" w:cs="Times New Roman"/>
          <w:color w:val="000000" w:themeColor="text1"/>
          <w:sz w:val="20"/>
          <w:szCs w:val="20"/>
          <w:lang w:val="en-US" w:eastAsia="fr-FR"/>
        </w:rPr>
        <w:t xml:space="preserve">%%%% The </w:t>
      </w:r>
      <w:proofErr w:type="spellStart"/>
      <w:r w:rsidRPr="005A3458">
        <w:rPr>
          <w:rFonts w:ascii="Consolas" w:eastAsia="Times New Roman" w:hAnsi="Consolas" w:cs="Times New Roman"/>
          <w:color w:val="000000" w:themeColor="text1"/>
          <w:sz w:val="20"/>
          <w:szCs w:val="20"/>
          <w:lang w:val="en-US" w:eastAsia="fr-FR"/>
        </w:rPr>
        <w:t>Matlab</w:t>
      </w:r>
      <w:proofErr w:type="spellEnd"/>
      <w:r w:rsidRPr="005A3458">
        <w:rPr>
          <w:rFonts w:ascii="Consolas" w:eastAsia="Times New Roman" w:hAnsi="Consolas" w:cs="Times New Roman"/>
          <w:color w:val="000000" w:themeColor="text1"/>
          <w:sz w:val="20"/>
          <w:szCs w:val="20"/>
          <w:lang w:val="en-US" w:eastAsia="fr-FR"/>
        </w:rPr>
        <w:t xml:space="preserve"> version must support the use of </w:t>
      </w:r>
      <w:r w:rsidR="00310B1B">
        <w:rPr>
          <w:rFonts w:ascii="Consolas" w:eastAsia="Times New Roman" w:hAnsi="Consolas" w:cs="Times New Roman"/>
          <w:color w:val="000000" w:themeColor="text1"/>
          <w:sz w:val="20"/>
          <w:szCs w:val="20"/>
          <w:lang w:val="en-US" w:eastAsia="fr-FR"/>
        </w:rPr>
        <w:t>“</w:t>
      </w:r>
      <w:proofErr w:type="spellStart"/>
      <w:r w:rsidRPr="005A3458">
        <w:rPr>
          <w:rFonts w:ascii="Consolas" w:eastAsia="Times New Roman" w:hAnsi="Consolas" w:cs="Times New Roman"/>
          <w:color w:val="000000" w:themeColor="text1"/>
          <w:sz w:val="20"/>
          <w:szCs w:val="20"/>
          <w:lang w:val="en-US" w:eastAsia="fr-FR"/>
        </w:rPr>
        <w:t>parfor</w:t>
      </w:r>
      <w:proofErr w:type="spellEnd"/>
      <w:r w:rsidR="00310B1B">
        <w:rPr>
          <w:rFonts w:ascii="Consolas" w:eastAsia="Times New Roman" w:hAnsi="Consolas" w:cs="Times New Roman"/>
          <w:color w:val="000000" w:themeColor="text1"/>
          <w:sz w:val="20"/>
          <w:szCs w:val="20"/>
          <w:lang w:val="en-US" w:eastAsia="fr-FR"/>
        </w:rPr>
        <w:t>”</w:t>
      </w:r>
      <w:r w:rsidRPr="005A3458">
        <w:rPr>
          <w:rFonts w:ascii="Consolas" w:eastAsia="Times New Roman" w:hAnsi="Consolas" w:cs="Times New Roman"/>
          <w:color w:val="000000" w:themeColor="text1"/>
          <w:sz w:val="20"/>
          <w:szCs w:val="20"/>
          <w:lang w:val="en-US" w:eastAsia="fr-FR"/>
        </w:rPr>
        <w:t xml:space="preserve"> for parallel</w:t>
      </w:r>
    </w:p>
    <w:p w:rsidR="005A3458" w:rsidRPr="005A3458" w:rsidRDefault="005A3458" w:rsidP="005A3458">
      <w:pPr>
        <w:spacing w:after="0" w:line="240" w:lineRule="auto"/>
        <w:rPr>
          <w:rFonts w:ascii="Consolas" w:eastAsia="Times New Roman" w:hAnsi="Consolas" w:cs="Times New Roman"/>
          <w:color w:val="000000" w:themeColor="text1"/>
          <w:sz w:val="20"/>
          <w:szCs w:val="20"/>
          <w:lang w:val="en-US" w:eastAsia="fr-FR"/>
        </w:rPr>
      </w:pPr>
      <w:r w:rsidRPr="005A3458">
        <w:rPr>
          <w:rFonts w:ascii="Consolas" w:eastAsia="Times New Roman" w:hAnsi="Consolas" w:cs="Times New Roman"/>
          <w:color w:val="000000" w:themeColor="text1"/>
          <w:sz w:val="20"/>
          <w:szCs w:val="20"/>
          <w:lang w:val="en-US" w:eastAsia="fr-FR"/>
        </w:rPr>
        <w:t xml:space="preserve">%%%% calculation. If not the case, </w:t>
      </w:r>
      <w:r w:rsidR="00310B1B">
        <w:rPr>
          <w:rFonts w:ascii="Consolas" w:eastAsia="Times New Roman" w:hAnsi="Consolas" w:cs="Times New Roman"/>
          <w:color w:val="000000" w:themeColor="text1"/>
          <w:sz w:val="20"/>
          <w:szCs w:val="20"/>
          <w:lang w:val="en-US" w:eastAsia="fr-FR"/>
        </w:rPr>
        <w:t>“</w:t>
      </w:r>
      <w:proofErr w:type="spellStart"/>
      <w:r w:rsidRPr="005A3458">
        <w:rPr>
          <w:rFonts w:ascii="Consolas" w:eastAsia="Times New Roman" w:hAnsi="Consolas" w:cs="Times New Roman"/>
          <w:color w:val="000000" w:themeColor="text1"/>
          <w:sz w:val="20"/>
          <w:szCs w:val="20"/>
          <w:lang w:val="en-US" w:eastAsia="fr-FR"/>
        </w:rPr>
        <w:t>parfor</w:t>
      </w:r>
      <w:proofErr w:type="spellEnd"/>
      <w:r w:rsidR="00310B1B">
        <w:rPr>
          <w:rFonts w:ascii="Consolas" w:eastAsia="Times New Roman" w:hAnsi="Consolas" w:cs="Times New Roman"/>
          <w:color w:val="000000" w:themeColor="text1"/>
          <w:sz w:val="20"/>
          <w:szCs w:val="20"/>
          <w:lang w:val="en-US" w:eastAsia="fr-FR"/>
        </w:rPr>
        <w:t>”</w:t>
      </w:r>
      <w:r w:rsidRPr="005A3458">
        <w:rPr>
          <w:rFonts w:ascii="Consolas" w:eastAsia="Times New Roman" w:hAnsi="Consolas" w:cs="Times New Roman"/>
          <w:color w:val="000000" w:themeColor="text1"/>
          <w:sz w:val="20"/>
          <w:szCs w:val="20"/>
          <w:lang w:val="en-US" w:eastAsia="fr-FR"/>
        </w:rPr>
        <w:t xml:space="preserve"> will have to be replace by common</w:t>
      </w:r>
    </w:p>
    <w:p w:rsidR="005A3458" w:rsidRPr="00310B1B" w:rsidRDefault="005A3458" w:rsidP="005A3458">
      <w:pPr>
        <w:spacing w:after="0" w:line="240" w:lineRule="auto"/>
        <w:rPr>
          <w:rFonts w:ascii="Consolas" w:eastAsia="Times New Roman" w:hAnsi="Consolas" w:cs="Times New Roman"/>
          <w:color w:val="000000" w:themeColor="text1"/>
          <w:sz w:val="20"/>
          <w:szCs w:val="20"/>
          <w:lang w:val="en-AU" w:eastAsia="fr-FR"/>
        </w:rPr>
      </w:pPr>
      <w:r w:rsidRPr="00310B1B">
        <w:rPr>
          <w:rFonts w:ascii="Consolas" w:eastAsia="Times New Roman" w:hAnsi="Consolas" w:cs="Times New Roman"/>
          <w:color w:val="000000" w:themeColor="text1"/>
          <w:sz w:val="20"/>
          <w:szCs w:val="20"/>
          <w:lang w:val="en-AU" w:eastAsia="fr-FR"/>
        </w:rPr>
        <w:t xml:space="preserve">%%%% </w:t>
      </w:r>
      <w:r w:rsidR="00310B1B">
        <w:rPr>
          <w:rFonts w:ascii="Consolas" w:eastAsia="Times New Roman" w:hAnsi="Consolas" w:cs="Times New Roman"/>
          <w:color w:val="000000" w:themeColor="text1"/>
          <w:sz w:val="20"/>
          <w:szCs w:val="20"/>
          <w:lang w:val="en-US" w:eastAsia="fr-FR"/>
        </w:rPr>
        <w:t>“</w:t>
      </w:r>
      <w:r w:rsidRPr="00310B1B">
        <w:rPr>
          <w:rFonts w:ascii="Consolas" w:eastAsia="Times New Roman" w:hAnsi="Consolas" w:cs="Times New Roman"/>
          <w:color w:val="000000" w:themeColor="text1"/>
          <w:sz w:val="20"/>
          <w:szCs w:val="20"/>
          <w:lang w:val="en-AU" w:eastAsia="fr-FR"/>
        </w:rPr>
        <w:t>for</w:t>
      </w:r>
      <w:proofErr w:type="gramStart"/>
      <w:r w:rsidR="00310B1B">
        <w:rPr>
          <w:rFonts w:ascii="Consolas" w:eastAsia="Times New Roman" w:hAnsi="Consolas" w:cs="Times New Roman"/>
          <w:color w:val="000000" w:themeColor="text1"/>
          <w:sz w:val="20"/>
          <w:szCs w:val="20"/>
          <w:lang w:val="en-US" w:eastAsia="fr-FR"/>
        </w:rPr>
        <w:t>“</w:t>
      </w:r>
      <w:r w:rsidRPr="00310B1B">
        <w:rPr>
          <w:rFonts w:ascii="Consolas" w:eastAsia="Times New Roman" w:hAnsi="Consolas" w:cs="Times New Roman"/>
          <w:color w:val="000000" w:themeColor="text1"/>
          <w:sz w:val="20"/>
          <w:szCs w:val="20"/>
          <w:lang w:val="en-AU" w:eastAsia="fr-FR"/>
        </w:rPr>
        <w:t xml:space="preserve"> loops</w:t>
      </w:r>
      <w:proofErr w:type="gramEnd"/>
      <w:r w:rsidRPr="00310B1B">
        <w:rPr>
          <w:rFonts w:ascii="Consolas" w:eastAsia="Times New Roman" w:hAnsi="Consolas" w:cs="Times New Roman"/>
          <w:color w:val="000000" w:themeColor="text1"/>
          <w:sz w:val="20"/>
          <w:szCs w:val="20"/>
          <w:lang w:val="en-AU" w:eastAsia="fr-FR"/>
        </w:rPr>
        <w:t>.</w:t>
      </w:r>
    </w:p>
    <w:p w:rsidR="005A3458" w:rsidRPr="005A3458" w:rsidRDefault="005A3458" w:rsidP="005A3458">
      <w:pPr>
        <w:spacing w:after="0" w:line="240" w:lineRule="auto"/>
        <w:rPr>
          <w:rFonts w:ascii="Consolas" w:eastAsia="Times New Roman" w:hAnsi="Consolas" w:cs="Times New Roman"/>
          <w:color w:val="000000" w:themeColor="text1"/>
          <w:sz w:val="20"/>
          <w:szCs w:val="20"/>
          <w:lang w:val="en-US" w:eastAsia="fr-FR"/>
        </w:rPr>
      </w:pPr>
    </w:p>
    <w:p w:rsidR="005A3458" w:rsidRPr="005A3458" w:rsidRDefault="005A3458" w:rsidP="005A3458">
      <w:pPr>
        <w:spacing w:after="0" w:line="240" w:lineRule="auto"/>
        <w:rPr>
          <w:rFonts w:ascii="Consolas" w:eastAsia="Times New Roman" w:hAnsi="Consolas" w:cs="Times New Roman"/>
          <w:color w:val="000000" w:themeColor="text1"/>
          <w:sz w:val="20"/>
          <w:szCs w:val="20"/>
          <w:lang w:val="en-US" w:eastAsia="fr-FR"/>
        </w:rPr>
      </w:pPr>
    </w:p>
    <w:p w:rsidR="005A3458" w:rsidRPr="005A3458" w:rsidRDefault="005A3458" w:rsidP="005A3458">
      <w:pPr>
        <w:spacing w:after="0" w:line="240" w:lineRule="auto"/>
        <w:rPr>
          <w:rFonts w:ascii="Consolas" w:eastAsia="Times New Roman" w:hAnsi="Consolas" w:cs="Times New Roman"/>
          <w:color w:val="000000" w:themeColor="text1"/>
          <w:sz w:val="20"/>
          <w:szCs w:val="20"/>
          <w:lang w:val="en-US" w:eastAsia="fr-FR"/>
        </w:rPr>
      </w:pPr>
      <w:r w:rsidRPr="005A3458">
        <w:rPr>
          <w:rFonts w:ascii="Consolas" w:eastAsia="Times New Roman" w:hAnsi="Consolas" w:cs="Times New Roman"/>
          <w:color w:val="000000" w:themeColor="text1"/>
          <w:sz w:val="20"/>
          <w:szCs w:val="20"/>
          <w:lang w:val="en-US" w:eastAsia="fr-FR"/>
        </w:rPr>
        <w:t xml:space="preserve">This code enables calculation of the light radiation field inside tubular </w:t>
      </w:r>
      <w:proofErr w:type="gramStart"/>
      <w:r w:rsidRPr="005A3458">
        <w:rPr>
          <w:rFonts w:ascii="Consolas" w:eastAsia="Times New Roman" w:hAnsi="Consolas" w:cs="Times New Roman"/>
          <w:color w:val="000000" w:themeColor="text1"/>
          <w:sz w:val="20"/>
          <w:szCs w:val="20"/>
          <w:lang w:val="en-US" w:eastAsia="fr-FR"/>
        </w:rPr>
        <w:t>photo(</w:t>
      </w:r>
      <w:proofErr w:type="gramEnd"/>
      <w:r w:rsidRPr="005A3458">
        <w:rPr>
          <w:rFonts w:ascii="Consolas" w:eastAsia="Times New Roman" w:hAnsi="Consolas" w:cs="Times New Roman"/>
          <w:color w:val="000000" w:themeColor="text1"/>
          <w:sz w:val="20"/>
          <w:szCs w:val="20"/>
          <w:lang w:val="en-US" w:eastAsia="fr-FR"/>
        </w:rPr>
        <w:t>bio)reactors geometries</w:t>
      </w:r>
      <w:r w:rsidR="00310B1B">
        <w:rPr>
          <w:rFonts w:ascii="Consolas" w:eastAsia="Times New Roman" w:hAnsi="Consolas" w:cs="Times New Roman"/>
          <w:color w:val="000000" w:themeColor="text1"/>
          <w:sz w:val="20"/>
          <w:szCs w:val="20"/>
          <w:lang w:val="en-US" w:eastAsia="fr-FR"/>
        </w:rPr>
        <w:t>, considering influence of tube wall thickness</w:t>
      </w:r>
      <w:r w:rsidRPr="005A3458">
        <w:rPr>
          <w:rFonts w:ascii="Consolas" w:eastAsia="Times New Roman" w:hAnsi="Consolas" w:cs="Times New Roman"/>
          <w:color w:val="000000" w:themeColor="text1"/>
          <w:sz w:val="20"/>
          <w:szCs w:val="20"/>
          <w:lang w:val="en-US" w:eastAsia="fr-FR"/>
        </w:rPr>
        <w:t xml:space="preserve">. It has </w:t>
      </w:r>
      <w:r w:rsidR="00310B1B">
        <w:rPr>
          <w:rFonts w:ascii="Consolas" w:eastAsia="Times New Roman" w:hAnsi="Consolas" w:cs="Times New Roman"/>
          <w:color w:val="000000" w:themeColor="text1"/>
          <w:sz w:val="20"/>
          <w:szCs w:val="20"/>
          <w:lang w:val="en-US" w:eastAsia="fr-FR"/>
        </w:rPr>
        <w:t xml:space="preserve">been </w:t>
      </w:r>
      <w:r w:rsidRPr="005A3458">
        <w:rPr>
          <w:rFonts w:ascii="Consolas" w:eastAsia="Times New Roman" w:hAnsi="Consolas" w:cs="Times New Roman"/>
          <w:color w:val="000000" w:themeColor="text1"/>
          <w:sz w:val="20"/>
          <w:szCs w:val="20"/>
          <w:lang w:val="en-US" w:eastAsia="fr-FR"/>
        </w:rPr>
        <w:t>set for solar conditions, considering possibilities of non-normal incidence, various inclination and orientation toward the sun, and direct and diffuse light.</w:t>
      </w:r>
    </w:p>
    <w:p w:rsidR="005A3458" w:rsidRPr="005A3458" w:rsidRDefault="005A3458" w:rsidP="005A3458">
      <w:pPr>
        <w:spacing w:after="0" w:line="240" w:lineRule="auto"/>
        <w:rPr>
          <w:rFonts w:ascii="Consolas" w:eastAsia="Times New Roman" w:hAnsi="Consolas" w:cs="Times New Roman"/>
          <w:color w:val="000000" w:themeColor="text1"/>
          <w:sz w:val="20"/>
          <w:szCs w:val="20"/>
          <w:lang w:val="en-US" w:eastAsia="fr-FR"/>
        </w:rPr>
      </w:pPr>
    </w:p>
    <w:p w:rsidR="005A3458" w:rsidRPr="005A3458" w:rsidRDefault="005A3458" w:rsidP="005A3458">
      <w:pPr>
        <w:spacing w:after="0" w:line="240" w:lineRule="auto"/>
        <w:rPr>
          <w:rFonts w:ascii="Consolas" w:eastAsia="Times New Roman" w:hAnsi="Consolas" w:cs="Times New Roman"/>
          <w:color w:val="000000" w:themeColor="text1"/>
          <w:sz w:val="20"/>
          <w:szCs w:val="20"/>
          <w:lang w:val="en-US" w:eastAsia="fr-FR"/>
        </w:rPr>
      </w:pPr>
      <w:r w:rsidRPr="005A3458">
        <w:rPr>
          <w:rFonts w:ascii="Consolas" w:eastAsia="Times New Roman" w:hAnsi="Consolas" w:cs="Times New Roman"/>
          <w:color w:val="000000" w:themeColor="text1"/>
          <w:sz w:val="20"/>
          <w:szCs w:val="20"/>
          <w:lang w:val="en-US" w:eastAsia="fr-FR"/>
        </w:rPr>
        <w:t xml:space="preserve">Main codes are: </w:t>
      </w:r>
    </w:p>
    <w:p w:rsidR="005A3458" w:rsidRPr="005A3458" w:rsidRDefault="005A3458" w:rsidP="005A3458">
      <w:pPr>
        <w:pStyle w:val="Paragraphedeliste"/>
        <w:numPr>
          <w:ilvl w:val="0"/>
          <w:numId w:val="2"/>
        </w:numPr>
        <w:spacing w:after="0" w:line="240" w:lineRule="auto"/>
        <w:rPr>
          <w:rFonts w:ascii="Consolas" w:eastAsia="Times New Roman" w:hAnsi="Consolas" w:cs="Times New Roman"/>
          <w:color w:val="000000" w:themeColor="text1"/>
          <w:sz w:val="20"/>
          <w:szCs w:val="20"/>
          <w:lang w:val="en-US" w:eastAsia="fr-FR"/>
        </w:rPr>
      </w:pPr>
      <w:proofErr w:type="spellStart"/>
      <w:r w:rsidRPr="005A3458">
        <w:rPr>
          <w:rFonts w:ascii="Consolas" w:eastAsia="Times New Roman" w:hAnsi="Consolas" w:cs="Times New Roman"/>
          <w:color w:val="000000" w:themeColor="text1"/>
          <w:sz w:val="20"/>
          <w:szCs w:val="20"/>
          <w:lang w:val="en-US" w:eastAsia="fr-FR"/>
        </w:rPr>
        <w:t>Main_MCRT_TubePBR_Collimated.m</w:t>
      </w:r>
      <w:proofErr w:type="spellEnd"/>
      <w:r w:rsidRPr="005A3458">
        <w:rPr>
          <w:rFonts w:ascii="Consolas" w:eastAsia="Times New Roman" w:hAnsi="Consolas" w:cs="Times New Roman"/>
          <w:color w:val="000000" w:themeColor="text1"/>
          <w:sz w:val="20"/>
          <w:szCs w:val="20"/>
          <w:lang w:val="en-US" w:eastAsia="fr-FR"/>
        </w:rPr>
        <w:t xml:space="preserve"> : main code for MCRT for light transfer prediction in tubes - Case of collimated (direct) part of the sunlight</w:t>
      </w:r>
    </w:p>
    <w:p w:rsidR="005A3458" w:rsidRDefault="005A3458" w:rsidP="005A3458">
      <w:pPr>
        <w:pStyle w:val="Paragraphedeliste"/>
        <w:numPr>
          <w:ilvl w:val="0"/>
          <w:numId w:val="2"/>
        </w:numPr>
        <w:spacing w:after="0" w:line="240" w:lineRule="auto"/>
        <w:rPr>
          <w:rFonts w:ascii="Consolas" w:eastAsia="Times New Roman" w:hAnsi="Consolas" w:cs="Times New Roman"/>
          <w:color w:val="000000" w:themeColor="text1"/>
          <w:sz w:val="20"/>
          <w:szCs w:val="20"/>
          <w:lang w:val="en-US" w:eastAsia="fr-FR"/>
        </w:rPr>
      </w:pPr>
      <w:proofErr w:type="spellStart"/>
      <w:r w:rsidRPr="005A3458">
        <w:rPr>
          <w:rFonts w:ascii="Consolas" w:eastAsia="Times New Roman" w:hAnsi="Consolas" w:cs="Times New Roman"/>
          <w:color w:val="000000" w:themeColor="text1"/>
          <w:sz w:val="20"/>
          <w:szCs w:val="20"/>
          <w:lang w:val="en-US" w:eastAsia="fr-FR"/>
        </w:rPr>
        <w:t>Main_MCRT_TubePBR_Diffuse.m</w:t>
      </w:r>
      <w:proofErr w:type="spellEnd"/>
      <w:r w:rsidRPr="005A3458">
        <w:rPr>
          <w:rFonts w:ascii="Consolas" w:eastAsia="Times New Roman" w:hAnsi="Consolas" w:cs="Times New Roman"/>
          <w:color w:val="000000" w:themeColor="text1"/>
          <w:sz w:val="20"/>
          <w:szCs w:val="20"/>
          <w:lang w:val="en-US" w:eastAsia="fr-FR"/>
        </w:rPr>
        <w:t>: main code for MCRT for light transfer prediction in tubes - Case of diffuse part of the sunlight</w:t>
      </w:r>
    </w:p>
    <w:p w:rsidR="00310B1B" w:rsidRDefault="00310B1B" w:rsidP="00E467CC">
      <w:pPr>
        <w:spacing w:after="0" w:line="240" w:lineRule="auto"/>
        <w:rPr>
          <w:rFonts w:ascii="Consolas" w:eastAsia="Times New Roman" w:hAnsi="Consolas" w:cs="Times New Roman"/>
          <w:color w:val="000000" w:themeColor="text1"/>
          <w:sz w:val="20"/>
          <w:szCs w:val="20"/>
          <w:lang w:val="en-US" w:eastAsia="fr-FR"/>
        </w:rPr>
      </w:pPr>
    </w:p>
    <w:p w:rsidR="00E467CC" w:rsidRPr="00E467CC" w:rsidRDefault="00E467CC" w:rsidP="00E467CC">
      <w:pPr>
        <w:spacing w:after="0" w:line="240" w:lineRule="auto"/>
        <w:rPr>
          <w:rFonts w:ascii="Consolas" w:eastAsia="Times New Roman" w:hAnsi="Consolas" w:cs="Times New Roman"/>
          <w:color w:val="000000" w:themeColor="text1"/>
          <w:sz w:val="20"/>
          <w:szCs w:val="20"/>
          <w:lang w:val="en-US" w:eastAsia="fr-FR"/>
        </w:rPr>
      </w:pPr>
      <w:r>
        <w:rPr>
          <w:rFonts w:ascii="Consolas" w:eastAsia="Times New Roman" w:hAnsi="Consolas" w:cs="Times New Roman"/>
          <w:color w:val="000000" w:themeColor="text1"/>
          <w:sz w:val="20"/>
          <w:szCs w:val="20"/>
          <w:lang w:val="en-US" w:eastAsia="fr-FR"/>
        </w:rPr>
        <w:t xml:space="preserve">Other codes are subroutines. </w:t>
      </w:r>
    </w:p>
    <w:p w:rsidR="005A3458" w:rsidRPr="005A3458" w:rsidRDefault="005A3458" w:rsidP="005A3458">
      <w:pPr>
        <w:spacing w:after="0" w:line="240" w:lineRule="auto"/>
        <w:rPr>
          <w:rFonts w:ascii="Consolas" w:eastAsia="Times New Roman" w:hAnsi="Consolas" w:cs="Times New Roman"/>
          <w:color w:val="008013"/>
          <w:sz w:val="20"/>
          <w:szCs w:val="20"/>
          <w:lang w:val="en-US" w:eastAsia="fr-FR"/>
        </w:rPr>
      </w:pPr>
    </w:p>
    <w:p w:rsidR="005A3458" w:rsidRPr="005A3458" w:rsidRDefault="005A3458" w:rsidP="005A3458">
      <w:pPr>
        <w:spacing w:after="0" w:line="240" w:lineRule="auto"/>
        <w:rPr>
          <w:rFonts w:ascii="Consolas" w:eastAsia="Times New Roman" w:hAnsi="Consolas" w:cs="Times New Roman"/>
          <w:color w:val="008013"/>
          <w:sz w:val="20"/>
          <w:szCs w:val="20"/>
          <w:lang w:val="en-US" w:eastAsia="fr-FR"/>
        </w:rPr>
      </w:pPr>
    </w:p>
    <w:p w:rsidR="00E32BAD" w:rsidRPr="00E32BAD" w:rsidRDefault="00E32BAD">
      <w:pPr>
        <w:rPr>
          <w:lang w:val="en-US"/>
        </w:rPr>
      </w:pPr>
      <w:r w:rsidRPr="00E32BAD">
        <w:rPr>
          <w:lang w:val="en-US"/>
        </w:rPr>
        <w:t xml:space="preserve">As outputs, the code </w:t>
      </w:r>
      <w:proofErr w:type="gramStart"/>
      <w:r w:rsidRPr="00E32BAD">
        <w:rPr>
          <w:lang w:val="en-US"/>
        </w:rPr>
        <w:t>gives :</w:t>
      </w:r>
      <w:proofErr w:type="gramEnd"/>
      <w:r w:rsidRPr="00E32BAD">
        <w:rPr>
          <w:lang w:val="en-US"/>
        </w:rPr>
        <w:t xml:space="preserve"> </w:t>
      </w:r>
    </w:p>
    <w:p w:rsidR="00E32BAD" w:rsidRDefault="00E32BAD" w:rsidP="00E32BAD">
      <w:pPr>
        <w:pStyle w:val="Paragraphedeliste"/>
        <w:numPr>
          <w:ilvl w:val="0"/>
          <w:numId w:val="1"/>
        </w:numPr>
        <w:rPr>
          <w:lang w:val="en-US"/>
        </w:rPr>
      </w:pPr>
      <w:r>
        <w:rPr>
          <w:lang w:val="en-US"/>
        </w:rPr>
        <w:t>Local</w:t>
      </w:r>
      <w:r w:rsidR="005A3458">
        <w:rPr>
          <w:lang w:val="en-US"/>
        </w:rPr>
        <w:t xml:space="preserve"> (LRPA) and mean (MRPA)</w:t>
      </w:r>
      <w:r>
        <w:rPr>
          <w:lang w:val="en-US"/>
        </w:rPr>
        <w:t xml:space="preserve"> values of </w:t>
      </w:r>
      <w:r w:rsidR="005A3458">
        <w:rPr>
          <w:lang w:val="en-US"/>
        </w:rPr>
        <w:t xml:space="preserve">the Rate of Photons Absorption </w:t>
      </w:r>
    </w:p>
    <w:p w:rsidR="005A3458" w:rsidRDefault="005A3458" w:rsidP="00E32BAD">
      <w:pPr>
        <w:pStyle w:val="Paragraphedeliste"/>
        <w:numPr>
          <w:ilvl w:val="0"/>
          <w:numId w:val="1"/>
        </w:numPr>
        <w:rPr>
          <w:lang w:val="en-US"/>
        </w:rPr>
      </w:pPr>
      <w:proofErr w:type="spellStart"/>
      <w:r>
        <w:rPr>
          <w:lang w:val="en-US"/>
        </w:rPr>
        <w:t>Fluence</w:t>
      </w:r>
      <w:proofErr w:type="spellEnd"/>
      <w:r>
        <w:rPr>
          <w:lang w:val="en-US"/>
        </w:rPr>
        <w:t xml:space="preserve"> rate field (G)</w:t>
      </w:r>
    </w:p>
    <w:p w:rsidR="00E32BAD" w:rsidRDefault="005A3458" w:rsidP="00E32BAD">
      <w:pPr>
        <w:pStyle w:val="Paragraphedeliste"/>
        <w:numPr>
          <w:ilvl w:val="0"/>
          <w:numId w:val="1"/>
        </w:numPr>
        <w:rPr>
          <w:lang w:val="en-US"/>
        </w:rPr>
      </w:pPr>
      <w:r>
        <w:rPr>
          <w:lang w:val="en-US"/>
        </w:rPr>
        <w:t>Light fraction (gamma) as defined by the value of compensation point of photosynthesis (Ac)</w:t>
      </w:r>
      <w:r w:rsidR="00310B1B">
        <w:rPr>
          <w:lang w:val="en-US"/>
        </w:rPr>
        <w:t xml:space="preserve"> for a given </w:t>
      </w:r>
      <w:proofErr w:type="spellStart"/>
      <w:r w:rsidR="00310B1B">
        <w:rPr>
          <w:lang w:val="en-US"/>
        </w:rPr>
        <w:t>microalgal</w:t>
      </w:r>
      <w:proofErr w:type="spellEnd"/>
      <w:r w:rsidR="00310B1B">
        <w:rPr>
          <w:lang w:val="en-US"/>
        </w:rPr>
        <w:t xml:space="preserve"> species</w:t>
      </w:r>
    </w:p>
    <w:p w:rsidR="00E467CC" w:rsidRDefault="005A3458" w:rsidP="005A3458">
      <w:pPr>
        <w:rPr>
          <w:lang w:val="en-US"/>
        </w:rPr>
      </w:pPr>
      <w:r>
        <w:rPr>
          <w:lang w:val="en-US"/>
        </w:rPr>
        <w:t>Those values allows further calculation such as</w:t>
      </w:r>
      <w:r w:rsidR="00E467CC">
        <w:rPr>
          <w:lang w:val="en-US"/>
        </w:rPr>
        <w:t>:</w:t>
      </w:r>
    </w:p>
    <w:p w:rsidR="00E467CC" w:rsidRDefault="005A3458" w:rsidP="00E467CC">
      <w:pPr>
        <w:pStyle w:val="Paragraphedeliste"/>
        <w:numPr>
          <w:ilvl w:val="0"/>
          <w:numId w:val="1"/>
        </w:numPr>
        <w:rPr>
          <w:lang w:val="en-US"/>
        </w:rPr>
      </w:pPr>
      <w:r w:rsidRPr="00E467CC">
        <w:rPr>
          <w:lang w:val="en-US"/>
        </w:rPr>
        <w:t xml:space="preserve">LRPA or MRPA </w:t>
      </w:r>
      <w:r w:rsidR="00E467CC">
        <w:rPr>
          <w:lang w:val="en-US"/>
        </w:rPr>
        <w:t xml:space="preserve">determination </w:t>
      </w:r>
      <w:r w:rsidR="00310B1B">
        <w:rPr>
          <w:lang w:val="en-US"/>
        </w:rPr>
        <w:t>for</w:t>
      </w:r>
      <w:r w:rsidRPr="00E467CC">
        <w:rPr>
          <w:lang w:val="en-US"/>
        </w:rPr>
        <w:t xml:space="preserve"> </w:t>
      </w:r>
      <w:r w:rsidR="00310B1B">
        <w:rPr>
          <w:lang w:val="en-US"/>
        </w:rPr>
        <w:t>illumination</w:t>
      </w:r>
      <w:r w:rsidRPr="00E467CC">
        <w:rPr>
          <w:lang w:val="en-US"/>
        </w:rPr>
        <w:t xml:space="preserve"> </w:t>
      </w:r>
      <w:r w:rsidR="00310B1B">
        <w:rPr>
          <w:lang w:val="en-US"/>
        </w:rPr>
        <w:t xml:space="preserve">conditions </w:t>
      </w:r>
      <w:r w:rsidRPr="00E467CC">
        <w:rPr>
          <w:lang w:val="en-US"/>
        </w:rPr>
        <w:t>composed of both direct and diffu</w:t>
      </w:r>
      <w:r w:rsidR="00E467CC" w:rsidRPr="00E467CC">
        <w:rPr>
          <w:lang w:val="en-US"/>
        </w:rPr>
        <w:t>se light (LRPA and MRPA obtained b</w:t>
      </w:r>
      <w:r w:rsidRPr="00E467CC">
        <w:rPr>
          <w:lang w:val="en-US"/>
        </w:rPr>
        <w:t xml:space="preserve">y each code have just to be </w:t>
      </w:r>
      <w:r w:rsidR="00E467CC" w:rsidRPr="00E467CC">
        <w:rPr>
          <w:lang w:val="en-US"/>
        </w:rPr>
        <w:t>added</w:t>
      </w:r>
      <w:r w:rsidRPr="00E467CC">
        <w:rPr>
          <w:lang w:val="en-US"/>
        </w:rPr>
        <w:t>)</w:t>
      </w:r>
      <w:r w:rsidR="00E467CC" w:rsidRPr="00E467CC">
        <w:rPr>
          <w:lang w:val="en-US"/>
        </w:rPr>
        <w:t xml:space="preserve">, </w:t>
      </w:r>
    </w:p>
    <w:p w:rsidR="00E467CC" w:rsidRDefault="00E467CC" w:rsidP="00E467CC">
      <w:pPr>
        <w:pStyle w:val="Paragraphedeliste"/>
        <w:numPr>
          <w:ilvl w:val="0"/>
          <w:numId w:val="1"/>
        </w:numPr>
        <w:rPr>
          <w:lang w:val="en-US"/>
        </w:rPr>
      </w:pPr>
      <w:r>
        <w:rPr>
          <w:lang w:val="en-US"/>
        </w:rPr>
        <w:t>Prediction</w:t>
      </w:r>
      <w:r w:rsidRPr="00E467CC">
        <w:rPr>
          <w:lang w:val="en-US"/>
        </w:rPr>
        <w:t xml:space="preserve"> of resulting photosynthetic growth rate (an appropriate kinetic growth model is however requested</w:t>
      </w:r>
      <w:r w:rsidR="00310B1B">
        <w:rPr>
          <w:lang w:val="en-US"/>
        </w:rPr>
        <w:t xml:space="preserve"> – such code is available in literature and should be added to GitHub in the future</w:t>
      </w:r>
      <w:r w:rsidRPr="00E467CC">
        <w:rPr>
          <w:lang w:val="en-US"/>
        </w:rPr>
        <w:t xml:space="preserve">), </w:t>
      </w:r>
    </w:p>
    <w:p w:rsidR="005A3458" w:rsidRPr="00E467CC" w:rsidRDefault="00310B1B" w:rsidP="00E467CC">
      <w:pPr>
        <w:pStyle w:val="Paragraphedeliste"/>
        <w:numPr>
          <w:ilvl w:val="0"/>
          <w:numId w:val="1"/>
        </w:numPr>
        <w:rPr>
          <w:lang w:val="en-US"/>
        </w:rPr>
      </w:pPr>
      <w:r>
        <w:rPr>
          <w:lang w:val="en-US"/>
        </w:rPr>
        <w:t>E</w:t>
      </w:r>
      <w:r w:rsidR="00E467CC" w:rsidRPr="00E467CC">
        <w:rPr>
          <w:lang w:val="en-US"/>
        </w:rPr>
        <w:t xml:space="preserve">xtension to </w:t>
      </w:r>
      <w:r>
        <w:rPr>
          <w:lang w:val="en-US"/>
        </w:rPr>
        <w:t xml:space="preserve">various geographical </w:t>
      </w:r>
      <w:r w:rsidR="00E467CC" w:rsidRPr="00E467CC">
        <w:rPr>
          <w:lang w:val="en-US"/>
        </w:rPr>
        <w:t xml:space="preserve">locations/periods of the year </w:t>
      </w:r>
      <w:r w:rsidR="00E467CC">
        <w:rPr>
          <w:lang w:val="en-US"/>
        </w:rPr>
        <w:t xml:space="preserve">(by using appropriate values of sunlight received using for example </w:t>
      </w:r>
      <w:r w:rsidR="00E467CC" w:rsidRPr="00E467CC">
        <w:rPr>
          <w:lang w:val="en-US"/>
        </w:rPr>
        <w:t>solar database</w:t>
      </w:r>
      <w:r w:rsidR="00E467CC">
        <w:rPr>
          <w:lang w:val="en-US"/>
        </w:rPr>
        <w:t>)</w:t>
      </w:r>
      <w:r w:rsidR="005A3458" w:rsidRPr="00E467CC">
        <w:rPr>
          <w:lang w:val="en-US"/>
        </w:rPr>
        <w:t xml:space="preserve">. </w:t>
      </w:r>
    </w:p>
    <w:p w:rsidR="005A3458" w:rsidRDefault="005A3458" w:rsidP="005A3458">
      <w:pPr>
        <w:rPr>
          <w:lang w:val="en-US"/>
        </w:rPr>
      </w:pPr>
      <w:r>
        <w:rPr>
          <w:lang w:val="en-US"/>
        </w:rPr>
        <w:t xml:space="preserve">Note that calculations are made for </w:t>
      </w:r>
      <w:proofErr w:type="gramStart"/>
      <w:r>
        <w:rPr>
          <w:lang w:val="en-US"/>
        </w:rPr>
        <w:t>3</w:t>
      </w:r>
      <w:proofErr w:type="gramEnd"/>
      <w:r>
        <w:rPr>
          <w:lang w:val="en-US"/>
        </w:rPr>
        <w:t xml:space="preserve"> grids refinements (</w:t>
      </w:r>
      <w:r w:rsidR="00310B1B">
        <w:rPr>
          <w:lang w:val="en-US"/>
        </w:rPr>
        <w:t>which values are</w:t>
      </w:r>
      <w:r>
        <w:rPr>
          <w:lang w:val="en-US"/>
        </w:rPr>
        <w:t xml:space="preserve"> defined in Grid), to check dependency of the prediction to the number of rays (</w:t>
      </w:r>
      <w:proofErr w:type="spellStart"/>
      <w:r>
        <w:rPr>
          <w:lang w:val="en-US"/>
        </w:rPr>
        <w:t>Nrays</w:t>
      </w:r>
      <w:proofErr w:type="spellEnd"/>
      <w:r>
        <w:rPr>
          <w:lang w:val="en-US"/>
        </w:rPr>
        <w:t>) used in MCRT method.</w:t>
      </w:r>
    </w:p>
    <w:p w:rsidR="005A3458" w:rsidRDefault="005A3458" w:rsidP="005A3458">
      <w:pPr>
        <w:rPr>
          <w:lang w:val="en-US"/>
        </w:rPr>
      </w:pPr>
    </w:p>
    <w:p w:rsidR="005A3458" w:rsidRDefault="005A3458" w:rsidP="005A3458">
      <w:pPr>
        <w:rPr>
          <w:lang w:val="en-US"/>
        </w:rPr>
      </w:pPr>
      <w:r>
        <w:rPr>
          <w:lang w:val="en-US"/>
        </w:rPr>
        <w:t xml:space="preserve">For more details, see </w:t>
      </w:r>
    </w:p>
    <w:p w:rsidR="00310B1B" w:rsidRPr="00310B1B" w:rsidRDefault="00310B1B" w:rsidP="00310B1B">
      <w:pPr>
        <w:rPr>
          <w:lang w:val="en-US"/>
        </w:rPr>
      </w:pPr>
      <w:r w:rsidRPr="00310B1B">
        <w:rPr>
          <w:lang w:val="en-AU"/>
        </w:rPr>
        <w:t xml:space="preserve">J. </w:t>
      </w:r>
      <w:proofErr w:type="spellStart"/>
      <w:r w:rsidRPr="00310B1B">
        <w:rPr>
          <w:lang w:val="en-AU"/>
        </w:rPr>
        <w:t>Hoeniges</w:t>
      </w:r>
      <w:proofErr w:type="spellEnd"/>
      <w:r w:rsidRPr="00310B1B">
        <w:rPr>
          <w:lang w:val="en-AU"/>
        </w:rPr>
        <w:t xml:space="preserve">, L. </w:t>
      </w:r>
      <w:proofErr w:type="spellStart"/>
      <w:r w:rsidRPr="00310B1B">
        <w:rPr>
          <w:lang w:val="en-AU"/>
        </w:rPr>
        <w:t>Pilon</w:t>
      </w:r>
      <w:proofErr w:type="spellEnd"/>
      <w:r w:rsidRPr="00310B1B">
        <w:rPr>
          <w:lang w:val="en-AU"/>
        </w:rPr>
        <w:t xml:space="preserve">, J. </w:t>
      </w:r>
      <w:proofErr w:type="spellStart"/>
      <w:r w:rsidRPr="00310B1B">
        <w:rPr>
          <w:lang w:val="en-AU"/>
        </w:rPr>
        <w:t>Dauchet</w:t>
      </w:r>
      <w:proofErr w:type="spellEnd"/>
      <w:r w:rsidRPr="00310B1B">
        <w:rPr>
          <w:lang w:val="en-AU"/>
        </w:rPr>
        <w:t>, J. Pruvost,</w:t>
      </w:r>
      <w:r w:rsidRPr="00310B1B">
        <w:rPr>
          <w:lang w:val="en-AU"/>
        </w:rPr>
        <w:t xml:space="preserve"> </w:t>
      </w:r>
      <w:r w:rsidRPr="00310B1B">
        <w:rPr>
          <w:lang w:val="en-US"/>
        </w:rPr>
        <w:t xml:space="preserve">Light transfer investigation in solar tubular </w:t>
      </w:r>
      <w:proofErr w:type="spellStart"/>
      <w:r w:rsidRPr="00310B1B">
        <w:rPr>
          <w:lang w:val="en-US"/>
        </w:rPr>
        <w:t>photobioreactors</w:t>
      </w:r>
      <w:proofErr w:type="spellEnd"/>
      <w:r w:rsidRPr="00310B1B">
        <w:rPr>
          <w:lang w:val="en-US"/>
        </w:rPr>
        <w:t xml:space="preserve"> using Monte Carlo ray tracing,</w:t>
      </w:r>
      <w:r>
        <w:rPr>
          <w:lang w:val="en-US"/>
        </w:rPr>
        <w:t xml:space="preserve"> </w:t>
      </w:r>
      <w:r w:rsidRPr="00310B1B">
        <w:rPr>
          <w:lang w:val="en-US"/>
        </w:rPr>
        <w:t>Chemical Engineering Journal Advances,</w:t>
      </w:r>
      <w:r>
        <w:rPr>
          <w:lang w:val="en-US"/>
        </w:rPr>
        <w:t xml:space="preserve"> </w:t>
      </w:r>
      <w:r w:rsidRPr="00310B1B">
        <w:rPr>
          <w:lang w:val="en-US"/>
        </w:rPr>
        <w:t>Volume 26,</w:t>
      </w:r>
    </w:p>
    <w:p w:rsidR="00310B1B" w:rsidRPr="00310B1B" w:rsidRDefault="00310B1B" w:rsidP="00310B1B">
      <w:pPr>
        <w:rPr>
          <w:lang w:val="en-US"/>
        </w:rPr>
      </w:pPr>
      <w:r>
        <w:rPr>
          <w:lang w:val="en-US"/>
        </w:rPr>
        <w:t xml:space="preserve">2026. </w:t>
      </w:r>
      <w:r w:rsidRPr="00310B1B">
        <w:rPr>
          <w:lang w:val="en-US"/>
        </w:rPr>
        <w:t>https://doi.org/10.1016/j.ceja.2026.101081.</w:t>
      </w:r>
    </w:p>
    <w:p w:rsidR="00310B1B" w:rsidRPr="00310B1B" w:rsidRDefault="00310B1B" w:rsidP="00310B1B">
      <w:pPr>
        <w:rPr>
          <w:lang w:val="en-US"/>
        </w:rPr>
      </w:pPr>
      <w:r w:rsidRPr="00310B1B">
        <w:rPr>
          <w:lang w:val="en-US"/>
        </w:rPr>
        <w:t xml:space="preserve">Abstract: Tubular </w:t>
      </w:r>
      <w:proofErr w:type="spellStart"/>
      <w:r w:rsidRPr="00310B1B">
        <w:rPr>
          <w:lang w:val="en-US"/>
        </w:rPr>
        <w:t>photobioreactors</w:t>
      </w:r>
      <w:proofErr w:type="spellEnd"/>
      <w:r w:rsidRPr="00310B1B">
        <w:rPr>
          <w:lang w:val="en-US"/>
        </w:rPr>
        <w:t xml:space="preserve"> (PBRs) are widely used for microalgae solar culture. In such geometry, light transfer </w:t>
      </w:r>
      <w:proofErr w:type="gramStart"/>
      <w:r w:rsidRPr="00310B1B">
        <w:rPr>
          <w:lang w:val="en-US"/>
        </w:rPr>
        <w:t>is rendered</w:t>
      </w:r>
      <w:proofErr w:type="gramEnd"/>
      <w:r w:rsidRPr="00310B1B">
        <w:rPr>
          <w:lang w:val="en-US"/>
        </w:rPr>
        <w:t xml:space="preserve"> complex by the effects of refractive index mismatches across curved air/glass/culture interfaces. This study aims to develop an open source code implementing the Monte Carlo ray-tracing (MCRT) method and to identify the design rules to optimize light transfer </w:t>
      </w:r>
      <w:r w:rsidRPr="00310B1B">
        <w:rPr>
          <w:lang w:val="en-US"/>
        </w:rPr>
        <w:lastRenderedPageBreak/>
        <w:t xml:space="preserve">in tubular PBRs. The light transfer model accounted for the tube wall thickness, the angle of the collimated and diffuse incident solar radiation, the multiple reflections and refractions at interfaces, and anisotropic scattering and absorption by the microalgae cells. The importance of the dimensionless optical thickness of the suspension and of the tube thickness normalized by the outer tube radius in determining the radiation field </w:t>
      </w:r>
      <w:proofErr w:type="gramStart"/>
      <w:r w:rsidRPr="00310B1B">
        <w:rPr>
          <w:lang w:val="en-US"/>
        </w:rPr>
        <w:t>was demonstrated</w:t>
      </w:r>
      <w:proofErr w:type="gramEnd"/>
      <w:r w:rsidRPr="00310B1B">
        <w:rPr>
          <w:lang w:val="en-US"/>
        </w:rPr>
        <w:t xml:space="preserve">. The concave tube wall was responsible for light </w:t>
      </w:r>
      <w:proofErr w:type="gramStart"/>
      <w:r w:rsidRPr="00310B1B">
        <w:rPr>
          <w:lang w:val="en-US"/>
        </w:rPr>
        <w:t>concentration and a normalized tube thickness in the range 0.2–0.4 was found to be optimum to increase photon flux in the culture by up to 42 %</w:t>
      </w:r>
      <w:proofErr w:type="gramEnd"/>
      <w:r w:rsidRPr="00310B1B">
        <w:rPr>
          <w:lang w:val="en-US"/>
        </w:rPr>
        <w:t xml:space="preserve"> and the biomass productivity by 60 % compared to very thin tube thickness. Furthermore, due to the effect of curved optical surfaces, the conditions for maximum growth rate were different from those for full light absorption without dark </w:t>
      </w:r>
      <w:proofErr w:type="gramStart"/>
      <w:r w:rsidRPr="00310B1B">
        <w:rPr>
          <w:lang w:val="en-US"/>
        </w:rPr>
        <w:t>volume,</w:t>
      </w:r>
      <w:proofErr w:type="gramEnd"/>
      <w:r w:rsidRPr="00310B1B">
        <w:rPr>
          <w:lang w:val="en-US"/>
        </w:rPr>
        <w:t xml:space="preserve"> by contrast with flat panel PBRs. Predictions for several PBR configurations confirmed the usefulness of our MCRT method as a generic tool to predict performances of solar tubular PBRs. For example, an increase of 60 % in maximum biomass concentration </w:t>
      </w:r>
      <w:proofErr w:type="gramStart"/>
      <w:r w:rsidRPr="00310B1B">
        <w:rPr>
          <w:lang w:val="en-US"/>
        </w:rPr>
        <w:t>was obtained</w:t>
      </w:r>
      <w:proofErr w:type="gramEnd"/>
      <w:r w:rsidRPr="00310B1B">
        <w:rPr>
          <w:lang w:val="en-US"/>
        </w:rPr>
        <w:t xml:space="preserve"> with vertical inclination of PBR tubes compared to horizontal inclination, but with an increase in light stressing conditions.</w:t>
      </w:r>
    </w:p>
    <w:p w:rsidR="00310B1B" w:rsidRPr="005A3458" w:rsidRDefault="00310B1B" w:rsidP="005A3458">
      <w:pPr>
        <w:rPr>
          <w:lang w:val="en-US"/>
        </w:rPr>
      </w:pPr>
      <w:r w:rsidRPr="00310B1B">
        <w:rPr>
          <w:lang w:val="en-US"/>
        </w:rPr>
        <w:t xml:space="preserve">Keywords: Modeling; </w:t>
      </w:r>
      <w:proofErr w:type="spellStart"/>
      <w:r w:rsidRPr="00310B1B">
        <w:rPr>
          <w:lang w:val="en-US"/>
        </w:rPr>
        <w:t>Photobioreactors</w:t>
      </w:r>
      <w:proofErr w:type="spellEnd"/>
      <w:r w:rsidRPr="00310B1B">
        <w:rPr>
          <w:lang w:val="en-US"/>
        </w:rPr>
        <w:t>; Tubular; Microalgae; Light transfer; Ray-tracing</w:t>
      </w:r>
      <w:bookmarkStart w:id="0" w:name="_GoBack"/>
      <w:bookmarkEnd w:id="0"/>
    </w:p>
    <w:sectPr w:rsidR="00310B1B" w:rsidRPr="005A34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41D36"/>
    <w:multiLevelType w:val="hybridMultilevel"/>
    <w:tmpl w:val="CA3AAB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A8827E9"/>
    <w:multiLevelType w:val="hybridMultilevel"/>
    <w:tmpl w:val="240A0BF4"/>
    <w:lvl w:ilvl="0" w:tplc="37C4C536">
      <w:start w:val="1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BAD"/>
    <w:rsid w:val="00286EA6"/>
    <w:rsid w:val="00310B1B"/>
    <w:rsid w:val="005A3458"/>
    <w:rsid w:val="006C6680"/>
    <w:rsid w:val="00E32BAD"/>
    <w:rsid w:val="00E467CC"/>
    <w:rsid w:val="00F867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B6C05"/>
  <w15:chartTrackingRefBased/>
  <w15:docId w15:val="{026DDBA8-E0FF-4C48-80E8-5278B80F3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32B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2219734">
      <w:bodyDiv w:val="1"/>
      <w:marLeft w:val="0"/>
      <w:marRight w:val="0"/>
      <w:marTop w:val="0"/>
      <w:marBottom w:val="0"/>
      <w:divBdr>
        <w:top w:val="none" w:sz="0" w:space="0" w:color="auto"/>
        <w:left w:val="none" w:sz="0" w:space="0" w:color="auto"/>
        <w:bottom w:val="none" w:sz="0" w:space="0" w:color="auto"/>
        <w:right w:val="none" w:sz="0" w:space="0" w:color="auto"/>
      </w:divBdr>
      <w:divsChild>
        <w:div w:id="2008051195">
          <w:marLeft w:val="0"/>
          <w:marRight w:val="0"/>
          <w:marTop w:val="0"/>
          <w:marBottom w:val="0"/>
          <w:divBdr>
            <w:top w:val="none" w:sz="0" w:space="0" w:color="auto"/>
            <w:left w:val="none" w:sz="0" w:space="0" w:color="auto"/>
            <w:bottom w:val="none" w:sz="0" w:space="0" w:color="auto"/>
            <w:right w:val="none" w:sz="0" w:space="0" w:color="auto"/>
          </w:divBdr>
          <w:divsChild>
            <w:div w:id="635261378">
              <w:marLeft w:val="0"/>
              <w:marRight w:val="0"/>
              <w:marTop w:val="0"/>
              <w:marBottom w:val="0"/>
              <w:divBdr>
                <w:top w:val="none" w:sz="0" w:space="0" w:color="auto"/>
                <w:left w:val="none" w:sz="0" w:space="0" w:color="auto"/>
                <w:bottom w:val="none" w:sz="0" w:space="0" w:color="auto"/>
                <w:right w:val="none" w:sz="0" w:space="0" w:color="auto"/>
              </w:divBdr>
            </w:div>
            <w:div w:id="520969186">
              <w:marLeft w:val="0"/>
              <w:marRight w:val="0"/>
              <w:marTop w:val="0"/>
              <w:marBottom w:val="0"/>
              <w:divBdr>
                <w:top w:val="none" w:sz="0" w:space="0" w:color="auto"/>
                <w:left w:val="none" w:sz="0" w:space="0" w:color="auto"/>
                <w:bottom w:val="none" w:sz="0" w:space="0" w:color="auto"/>
                <w:right w:val="none" w:sz="0" w:space="0" w:color="auto"/>
              </w:divBdr>
            </w:div>
            <w:div w:id="239994622">
              <w:marLeft w:val="0"/>
              <w:marRight w:val="0"/>
              <w:marTop w:val="0"/>
              <w:marBottom w:val="0"/>
              <w:divBdr>
                <w:top w:val="none" w:sz="0" w:space="0" w:color="auto"/>
                <w:left w:val="none" w:sz="0" w:space="0" w:color="auto"/>
                <w:bottom w:val="none" w:sz="0" w:space="0" w:color="auto"/>
                <w:right w:val="none" w:sz="0" w:space="0" w:color="auto"/>
              </w:divBdr>
            </w:div>
            <w:div w:id="1484590220">
              <w:marLeft w:val="0"/>
              <w:marRight w:val="0"/>
              <w:marTop w:val="0"/>
              <w:marBottom w:val="0"/>
              <w:divBdr>
                <w:top w:val="none" w:sz="0" w:space="0" w:color="auto"/>
                <w:left w:val="none" w:sz="0" w:space="0" w:color="auto"/>
                <w:bottom w:val="none" w:sz="0" w:space="0" w:color="auto"/>
                <w:right w:val="none" w:sz="0" w:space="0" w:color="auto"/>
              </w:divBdr>
            </w:div>
            <w:div w:id="1545872788">
              <w:marLeft w:val="0"/>
              <w:marRight w:val="0"/>
              <w:marTop w:val="0"/>
              <w:marBottom w:val="0"/>
              <w:divBdr>
                <w:top w:val="none" w:sz="0" w:space="0" w:color="auto"/>
                <w:left w:val="none" w:sz="0" w:space="0" w:color="auto"/>
                <w:bottom w:val="none" w:sz="0" w:space="0" w:color="auto"/>
                <w:right w:val="none" w:sz="0" w:space="0" w:color="auto"/>
              </w:divBdr>
            </w:div>
            <w:div w:id="970017097">
              <w:marLeft w:val="0"/>
              <w:marRight w:val="0"/>
              <w:marTop w:val="0"/>
              <w:marBottom w:val="0"/>
              <w:divBdr>
                <w:top w:val="none" w:sz="0" w:space="0" w:color="auto"/>
                <w:left w:val="none" w:sz="0" w:space="0" w:color="auto"/>
                <w:bottom w:val="none" w:sz="0" w:space="0" w:color="auto"/>
                <w:right w:val="none" w:sz="0" w:space="0" w:color="auto"/>
              </w:divBdr>
            </w:div>
            <w:div w:id="16935686">
              <w:marLeft w:val="0"/>
              <w:marRight w:val="0"/>
              <w:marTop w:val="0"/>
              <w:marBottom w:val="0"/>
              <w:divBdr>
                <w:top w:val="none" w:sz="0" w:space="0" w:color="auto"/>
                <w:left w:val="none" w:sz="0" w:space="0" w:color="auto"/>
                <w:bottom w:val="none" w:sz="0" w:space="0" w:color="auto"/>
                <w:right w:val="none" w:sz="0" w:space="0" w:color="auto"/>
              </w:divBdr>
            </w:div>
            <w:div w:id="21019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600</Words>
  <Characters>3305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Bureau</dc:creator>
  <cp:keywords/>
  <dc:description/>
  <cp:lastModifiedBy>Jeremy Pruvost</cp:lastModifiedBy>
  <cp:revision>4</cp:revision>
  <dcterms:created xsi:type="dcterms:W3CDTF">2025-09-15T10:59:00Z</dcterms:created>
  <dcterms:modified xsi:type="dcterms:W3CDTF">2026-03-27T15:13:00Z</dcterms:modified>
</cp:coreProperties>
</file>