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500"/>
              <w:left w:type="dxa" w:w="480"/>
              <w:bottom w:type="dxa" w:w="500"/>
              <w:right w:type="dxa" w:w="480"/>
            </w:tcMar>
          </w:tcPr>
          <w:p>
            <w:pPr>
              <w:spacing w:after="80" w:before="80"/>
            </w:pPr>
            <w:r>
              <w:rPr>
                <w:rFonts w:ascii="Arial" w:cs="Arial" w:eastAsia="Arial" w:hAnsi="Arial"/>
                <w:b w:val="false"/>
                <w:bCs w:val="false"/>
                <w:i w:val="false"/>
                <w:iCs w:val="false"/>
                <w:color w:val="00ACC1"/>
                <w:sz w:val="18"/>
                <w:szCs w:val="18"/>
              </w:rPr>
              <w:t xml:space="preserve">LOOGOOTEE MFG. — TRAINING SIMULATION</w:t>
            </w:r>
          </w:p>
          <w:p>
            <w:pPr>
              <w:spacing w:after="40" w:before="40"/>
            </w:pPr>
            <w:r>
              <w:rPr>
                <w:rFonts w:ascii="Arial" w:cs="Arial" w:eastAsia="Arial" w:hAnsi="Arial"/>
                <w:b/>
                <w:bCs/>
                <w:i w:val="false"/>
                <w:iCs w:val="false"/>
                <w:color w:val="FFFFFF"/>
                <w:sz w:val="36"/>
                <w:szCs w:val="36"/>
              </w:rPr>
              <w:t xml:space="preserve">G3  —  Gate Entry Document</w:t>
            </w:r>
          </w:p>
          <w:p>
            <w:pPr>
              <w:spacing w:after="160" w:before="0"/>
            </w:pPr>
            <w:r>
              <w:rPr>
                <w:rFonts w:ascii="Arial" w:cs="Arial" w:eastAsia="Arial" w:hAnsi="Arial"/>
                <w:b/>
                <w:bCs/>
                <w:i w:val="false"/>
                <w:iCs w:val="false"/>
                <w:color w:val="7799CC"/>
                <w:sz w:val="24"/>
                <w:szCs w:val="24"/>
              </w:rPr>
              <w:t xml:space="preserve">Production Visibility and Historian</w:t>
            </w:r>
          </w:p>
          <w:p>
            <w:pPr>
              <w:pBdr>
                <w:bottom w:val="single" w:color="4477AA" w:sz="2" w:space="1"/>
              </w:pBdr>
              <w:spacing w:after="0" w:before="0"/>
            </w:pPr>
            <w:r>
              <w:t xml:space="preserve"/>
            </w:r>
          </w:p>
          <w:p>
            <w:pPr>
              <w:spacing w:after="40" w:before="100"/>
            </w:pPr>
            <w:r>
              <w:rPr>
                <w:rFonts w:ascii="Arial" w:cs="Arial" w:eastAsia="Arial" w:hAnsi="Arial"/>
                <w:b w:val="false"/>
                <w:bCs w:val="false"/>
                <w:i/>
                <w:iCs/>
                <w:color w:val="445566"/>
                <w:sz w:val="17"/>
                <w:szCs w:val="17"/>
              </w:rPr>
              <w:t xml:space="preserve">Status:  </w:t>
            </w:r>
            <w:r>
              <w:rPr>
                <w:rFonts w:ascii="Arial" w:cs="Arial" w:eastAsia="Arial" w:hAnsi="Arial"/>
                <w:b/>
                <w:bCs/>
                <w:i w:val="false"/>
                <w:iCs w:val="false"/>
                <w:color w:val="2E5FAB"/>
                <w:sz w:val="17"/>
                <w:szCs w:val="17"/>
              </w:rPr>
              <w:t xml:space="preserve">PLANNED</w:t>
            </w:r>
            <w:r>
              <w:rPr>
                <w:rFonts w:ascii="Arial" w:cs="Arial" w:eastAsia="Arial" w:hAnsi="Arial"/>
                <w:b w:val="false"/>
                <w:bCs w:val="false"/>
                <w:i/>
                <w:iCs/>
                <w:color w:val="445566"/>
                <w:sz w:val="17"/>
                <w:szCs w:val="17"/>
              </w:rPr>
              <w:t xml:space="preserve">     |     Reference:  </w:t>
            </w:r>
            <w:r>
              <w:rPr>
                <w:rFonts w:ascii="Arial" w:cs="Arial" w:eastAsia="Arial" w:hAnsi="Arial"/>
                <w:b w:val="false"/>
                <w:bCs w:val="false"/>
                <w:i w:val="false"/>
                <w:iCs w:val="false"/>
                <w:color w:val="00ACC1"/>
                <w:sz w:val="17"/>
                <w:szCs w:val="17"/>
              </w:rPr>
              <w:t xml:space="preserve">Rack Phased Development Plan Rev 1.2</w:t>
            </w:r>
          </w:p>
        </w:tc>
      </w:tr>
    </w:tbl>
    <w:p>
      <w:pPr>
        <w:spacing w:after="0" w:before="300"/>
      </w:pPr>
      <w:r>
        <w:t xml:space="preserve"/>
      </w:r>
    </w:p>
    <w:p>
      <w:pPr>
        <w:pBdr>
          <w:bottom w:val="single" w:color="2E5FAB" w:sz="2" w:space="2"/>
        </w:pBdr>
        <w:spacing w:after="80" w:before="280"/>
      </w:pPr>
      <w:r>
        <w:rPr>
          <w:rFonts w:ascii="Arial" w:cs="Arial" w:eastAsia="Arial" w:hAnsi="Arial"/>
          <w:b/>
          <w:bCs/>
          <w:i w:val="false"/>
          <w:iCs w:val="false"/>
          <w:color w:val="2E5FAB"/>
          <w:sz w:val="20"/>
          <w:szCs w:val="20"/>
        </w:rPr>
        <w:t xml:space="preserve">Phase Overview</w:t>
      </w:r>
    </w:p>
    <w:p>
      <w:pPr>
        <w:spacing w:after="0" w:before="80"/>
      </w:pPr>
      <w:r>
        <w:t xml:space="preserve"/>
      </w:r>
    </w:p>
    <w:p>
      <w:pPr>
        <w:spacing w:after="120" w:before="0" w:line="320"/>
      </w:pPr>
      <w:r>
        <w:rPr>
          <w:rFonts w:ascii="Arial" w:cs="Arial" w:eastAsia="Arial" w:hAnsi="Arial"/>
          <w:b w:val="false"/>
          <w:bCs w:val="false"/>
          <w:i w:val="false"/>
          <w:iCs w:val="false"/>
          <w:color w:val="1A1A1A"/>
          <w:sz w:val="19"/>
          <w:szCs w:val="19"/>
        </w:rPr>
        <w:t xml:space="preserve">Gate G3 confirms that the production visibility and historian layer is fully operational before physical system expansion begins. All machines must be visible, OEE must be calculating in real time, and the historian must be accumulating data. This gate establishes the baseline operational state before the operator panel rack is added.</w:t>
      </w:r>
    </w:p>
    <w:p>
      <w:pPr>
        <w:spacing w:after="0" w:before="80"/>
      </w:pPr>
      <w:r>
        <w:t xml:space="preserve"/>
      </w:r>
    </w:p>
    <w:p>
      <w:pPr>
        <w:spacing w:after="120" w:before="0" w:line="320"/>
      </w:pPr>
      <w:r>
        <w:rPr>
          <w:rFonts w:ascii="Arial" w:cs="Arial" w:eastAsia="Arial" w:hAnsi="Arial"/>
          <w:b w:val="false"/>
          <w:bCs w:val="false"/>
          <w:i/>
          <w:iCs/>
          <w:color w:val="445566"/>
          <w:sz w:val="19"/>
          <w:szCs w:val="19"/>
        </w:rPr>
        <w:t xml:space="preserve">Full phase detail — purpose, key activities, demonstration value, and implementation notes — is documented in the Rack Phased Development Plan Rev 1.2, located in 06_rack_documentation/rack_phased_development_plan/.</w:t>
      </w:r>
    </w:p>
    <w:p>
      <w:pPr>
        <w:spacing w:after="0" w:before="300"/>
      </w:pPr>
      <w:r>
        <w:t xml:space="preserve"/>
      </w:r>
    </w:p>
    <w:p>
      <w:pPr>
        <w:pBdr>
          <w:bottom w:val="single" w:color="2E5FAB" w:sz="2" w:space="2"/>
        </w:pBdr>
        <w:spacing w:after="80" w:before="280"/>
      </w:pPr>
      <w:r>
        <w:rPr>
          <w:rFonts w:ascii="Arial" w:cs="Arial" w:eastAsia="Arial" w:hAnsi="Arial"/>
          <w:b/>
          <w:bCs/>
          <w:i w:val="false"/>
          <w:iCs w:val="false"/>
          <w:color w:val="2E5FAB"/>
          <w:sz w:val="20"/>
          <w:szCs w:val="20"/>
        </w:rPr>
        <w:t xml:space="preserve">Gate Entry Criteria</w:t>
      </w:r>
    </w:p>
    <w:p>
      <w:pPr>
        <w:spacing w:after="0" w:before="80"/>
      </w:pPr>
      <w:r>
        <w:t xml:space="preserve"/>
      </w:r>
    </w:p>
    <w:p>
      <w:pPr>
        <w:spacing w:after="120" w:before="0" w:line="320"/>
      </w:pPr>
      <w:r>
        <w:rPr>
          <w:rFonts w:ascii="Arial" w:cs="Arial" w:eastAsia="Arial" w:hAnsi="Arial"/>
          <w:b w:val="false"/>
          <w:bCs w:val="false"/>
          <w:i/>
          <w:iCs/>
          <w:color w:val="445566"/>
          <w:sz w:val="19"/>
          <w:szCs w:val="19"/>
        </w:rPr>
        <w:t xml:space="preserve">All criteria must be satisfied and documented before this gate is passed and the next phase is authorized to begin. Check each item at time of gate review.</w:t>
      </w:r>
    </w:p>
    <w:p>
      <w:pPr>
        <w:spacing w:after="0" w:before="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7560"/>
        <w:gridCol w:w="1200"/>
      </w:tblGrid>
      <w:tr>
        <w:tc>
          <w:tcPr>
            <w:tcW w:type="dxa" w:w="60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w:t>
            </w:r>
          </w:p>
        </w:tc>
        <w:tc>
          <w:tcPr>
            <w:tcW w:type="dxa" w:w="756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Criteria</w:t>
            </w:r>
          </w:p>
        </w:tc>
        <w:tc>
          <w:tcPr>
            <w:tcW w:type="dxa" w:w="120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pPr>
              <w:jc w:val="center"/>
            </w:pPr>
            <w:r>
              <w:rPr>
                <w:rFonts w:ascii="Arial" w:cs="Arial" w:eastAsia="Arial" w:hAnsi="Arial"/>
                <w:b/>
                <w:bCs/>
                <w:i w:val="false"/>
                <w:iCs w:val="false"/>
                <w:color w:val="2E5FAB"/>
                <w:sz w:val="17"/>
                <w:szCs w:val="17"/>
              </w:rPr>
              <w:t xml:space="preserve">1</w:t>
            </w:r>
          </w:p>
        </w:tc>
        <w:tc>
          <w:tcPr>
            <w:tcW w:type="dxa" w:w="7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Grafana dashboards complete for all 11 controllers and both sites — machine detail and site overview views</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pPr>
              <w:jc w:val="center"/>
            </w:pPr>
            <w:r>
              <w:rPr>
                <w:rFonts w:ascii="Arial" w:cs="Arial" w:eastAsia="Arial" w:hAnsi="Arial"/>
                <w:b w:val="false"/>
                <w:bCs w:val="false"/>
                <w:i w:val="false"/>
                <w:iCs w:val="false"/>
                <w:color w:val="445566"/>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jc w:val="center"/>
            </w:pPr>
            <w:r>
              <w:rPr>
                <w:rFonts w:ascii="Arial" w:cs="Arial" w:eastAsia="Arial" w:hAnsi="Arial"/>
                <w:b/>
                <w:bCs/>
                <w:i w:val="false"/>
                <w:iCs w:val="false"/>
                <w:color w:val="2E5FAB"/>
                <w:sz w:val="17"/>
                <w:szCs w:val="17"/>
              </w:rPr>
              <w:t xml:space="preserve">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OEE calculating in real time for all production machines — Availability, Performance, Quality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jc w:val="center"/>
            </w:pPr>
            <w:r>
              <w:rPr>
                <w:rFonts w:ascii="Arial" w:cs="Arial" w:eastAsia="Arial" w:hAnsi="Arial"/>
                <w:b w:val="false"/>
                <w:bCs w:val="false"/>
                <w:i w:val="false"/>
                <w:iCs w:val="false"/>
                <w:color w:val="445566"/>
                <w:sz w:val="20"/>
                <w:szCs w:val="20"/>
              </w:rPr>
              <w:t xml:space="preserv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pPr>
              <w:jc w:val="center"/>
            </w:pPr>
            <w:r>
              <w:rPr>
                <w:rFonts w:ascii="Arial" w:cs="Arial" w:eastAsia="Arial" w:hAnsi="Arial"/>
                <w:b/>
                <w:bCs/>
                <w:i w:val="false"/>
                <w:iCs w:val="false"/>
                <w:color w:val="2E5FAB"/>
                <w:sz w:val="17"/>
                <w:szCs w:val="17"/>
              </w:rPr>
              <w:t xml:space="preserve">3</w:t>
            </w:r>
          </w:p>
        </w:tc>
        <w:tc>
          <w:tcPr>
            <w:tcW w:type="dxa" w:w="7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InfluxDB historian accumulating data at full resolution for all metrics</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pPr>
              <w:jc w:val="center"/>
            </w:pPr>
            <w:r>
              <w:rPr>
                <w:rFonts w:ascii="Arial" w:cs="Arial" w:eastAsia="Arial" w:hAnsi="Arial"/>
                <w:b w:val="false"/>
                <w:bCs w:val="false"/>
                <w:i w:val="false"/>
                <w:iCs w:val="false"/>
                <w:color w:val="445566"/>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jc w:val="center"/>
            </w:pPr>
            <w:r>
              <w:rPr>
                <w:rFonts w:ascii="Arial" w:cs="Arial" w:eastAsia="Arial" w:hAnsi="Arial"/>
                <w:b/>
                <w:bCs/>
                <w:i w:val="false"/>
                <w:iCs w:val="false"/>
                <w:color w:val="2E5FAB"/>
                <w:sz w:val="17"/>
                <w:szCs w:val="17"/>
              </w:rPr>
              <w:t xml:space="preserve">4</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Shift reporting operational — shift start, end, and production totals captured per shift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jc w:val="center"/>
            </w:pPr>
            <w:r>
              <w:rPr>
                <w:rFonts w:ascii="Arial" w:cs="Arial" w:eastAsia="Arial" w:hAnsi="Arial"/>
                <w:b w:val="false"/>
                <w:bCs w:val="false"/>
                <w:i w:val="false"/>
                <w:iCs w:val="false"/>
                <w:color w:val="445566"/>
                <w:sz w:val="20"/>
                <w:szCs w:val="20"/>
              </w:rPr>
              <w:t xml:space="preserv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pPr>
              <w:jc w:val="center"/>
            </w:pPr>
            <w:r>
              <w:rPr>
                <w:rFonts w:ascii="Arial" w:cs="Arial" w:eastAsia="Arial" w:hAnsi="Arial"/>
                <w:b/>
                <w:bCs/>
                <w:i w:val="false"/>
                <w:iCs w:val="false"/>
                <w:color w:val="2E5FAB"/>
                <w:sz w:val="17"/>
                <w:szCs w:val="17"/>
              </w:rPr>
              <w:t xml:space="preserve">5</w:t>
            </w:r>
          </w:p>
        </w:tc>
        <w:tc>
          <w:tcPr>
            <w:tcW w:type="dxa" w:w="7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Cross-site production visibility confirmed — Site 1 output and Site 2 receiving reconciled automatically</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pPr>
              <w:jc w:val="center"/>
            </w:pPr>
            <w:r>
              <w:rPr>
                <w:rFonts w:ascii="Arial" w:cs="Arial" w:eastAsia="Arial" w:hAnsi="Arial"/>
                <w:b w:val="false"/>
                <w:bCs w:val="false"/>
                <w:i w:val="false"/>
                <w:iCs w:val="false"/>
                <w:color w:val="445566"/>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jc w:val="center"/>
            </w:pPr>
            <w:r>
              <w:rPr>
                <w:rFonts w:ascii="Arial" w:cs="Arial" w:eastAsia="Arial" w:hAnsi="Arial"/>
                <w:b/>
                <w:bCs/>
                <w:i w:val="false"/>
                <w:iCs w:val="false"/>
                <w:color w:val="2E5FAB"/>
                <w:sz w:val="17"/>
                <w:szCs w:val="17"/>
              </w:rPr>
              <w:t xml:space="preserve">6</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Downtime events captured automatically — timestamp, duration, and fault code for all machines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jc w:val="center"/>
            </w:pPr>
            <w:r>
              <w:rPr>
                <w:rFonts w:ascii="Arial" w:cs="Arial" w:eastAsia="Arial" w:hAnsi="Arial"/>
                <w:b w:val="false"/>
                <w:bCs w:val="false"/>
                <w:i w:val="false"/>
                <w:iCs w:val="false"/>
                <w:color w:val="445566"/>
                <w:sz w:val="20"/>
                <w:szCs w:val="20"/>
              </w:rPr>
              <w:t xml:space="preserv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pPr>
              <w:jc w:val="center"/>
            </w:pPr>
            <w:r>
              <w:rPr>
                <w:rFonts w:ascii="Arial" w:cs="Arial" w:eastAsia="Arial" w:hAnsi="Arial"/>
                <w:b/>
                <w:bCs/>
                <w:i w:val="false"/>
                <w:iCs w:val="false"/>
                <w:color w:val="2E5FAB"/>
                <w:sz w:val="17"/>
                <w:szCs w:val="17"/>
              </w:rPr>
              <w:t xml:space="preserve">7</w:t>
            </w:r>
          </w:p>
        </w:tc>
        <w:tc>
          <w:tcPr>
            <w:tcW w:type="dxa" w:w="7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Dashboards accessible via Tailscale from outside home network — verified</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pPr>
              <w:jc w:val="center"/>
            </w:pPr>
            <w:r>
              <w:rPr>
                <w:rFonts w:ascii="Arial" w:cs="Arial" w:eastAsia="Arial" w:hAnsi="Arial"/>
                <w:b w:val="false"/>
                <w:bCs w:val="false"/>
                <w:i w:val="false"/>
                <w:iCs w:val="false"/>
                <w:color w:val="445566"/>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jc w:val="center"/>
            </w:pPr>
            <w:r>
              <w:rPr>
                <w:rFonts w:ascii="Arial" w:cs="Arial" w:eastAsia="Arial" w:hAnsi="Arial"/>
                <w:b/>
                <w:bCs/>
                <w:i w:val="false"/>
                <w:iCs w:val="false"/>
                <w:color w:val="2E5FAB"/>
                <w:sz w:val="17"/>
                <w:szCs w:val="17"/>
              </w:rPr>
              <w:t xml:space="preserve">8</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Historian backup procedure automated and verified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jc w:val="center"/>
            </w:pPr>
            <w:r>
              <w:rPr>
                <w:rFonts w:ascii="Arial" w:cs="Arial" w:eastAsia="Arial" w:hAnsi="Arial"/>
                <w:b w:val="false"/>
                <w:bCs w:val="false"/>
                <w:i w:val="false"/>
                <w:iCs w:val="false"/>
                <w:color w:val="445566"/>
                <w:sz w:val="20"/>
                <w:szCs w:val="20"/>
              </w:rPr>
              <w:t xml:space="preserv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pPr>
              <w:jc w:val="center"/>
            </w:pPr>
            <w:r>
              <w:rPr>
                <w:rFonts w:ascii="Arial" w:cs="Arial" w:eastAsia="Arial" w:hAnsi="Arial"/>
                <w:b/>
                <w:bCs/>
                <w:i w:val="false"/>
                <w:iCs w:val="false"/>
                <w:color w:val="2E5FAB"/>
                <w:sz w:val="17"/>
                <w:szCs w:val="17"/>
              </w:rPr>
              <w:t xml:space="preserve">9</w:t>
            </w:r>
          </w:p>
        </w:tc>
        <w:tc>
          <w:tcPr>
            <w:tcW w:type="dxa" w:w="7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Dashboard and historian configuration committed to version control</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pPr>
              <w:jc w:val="center"/>
            </w:pPr>
            <w:r>
              <w:rPr>
                <w:rFonts w:ascii="Arial" w:cs="Arial" w:eastAsia="Arial" w:hAnsi="Arial"/>
                <w:b w:val="false"/>
                <w:bCs w:val="false"/>
                <w:i w:val="false"/>
                <w:iCs w:val="false"/>
                <w:color w:val="445566"/>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jc w:val="center"/>
            </w:pPr>
            <w:r>
              <w:rPr>
                <w:rFonts w:ascii="Arial" w:cs="Arial" w:eastAsia="Arial" w:hAnsi="Arial"/>
                <w:b/>
                <w:bCs/>
                <w:i w:val="false"/>
                <w:iCs w:val="false"/>
                <w:color w:val="2E5FAB"/>
                <w:sz w:val="17"/>
                <w:szCs w:val="17"/>
              </w:rPr>
              <w:t xml:space="preserve">10</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Gate G3 sign-off documented in this record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jc w:val="center"/>
            </w:pPr>
            <w:r>
              <w:rPr>
                <w:rFonts w:ascii="Arial" w:cs="Arial" w:eastAsia="Arial" w:hAnsi="Arial"/>
                <w:b w:val="false"/>
                <w:bCs w:val="false"/>
                <w:i w:val="false"/>
                <w:iCs w:val="false"/>
                <w:color w:val="445566"/>
                <w:sz w:val="20"/>
                <w:szCs w:val="20"/>
              </w:rPr>
              <w:t xml:space="preserve">☐</w:t>
            </w:r>
          </w:p>
        </w:tc>
      </w:tr>
    </w:tbl>
    <w:p>
      <w:pPr>
        <w:spacing w:after="0" w:before="300"/>
      </w:pPr>
      <w:r>
        <w:t xml:space="preserve"/>
      </w:r>
    </w:p>
    <w:p>
      <w:pPr>
        <w:pBdr>
          <w:bottom w:val="single" w:color="2E5FAB" w:sz="2" w:space="2"/>
        </w:pBdr>
        <w:spacing w:after="80" w:before="280"/>
      </w:pPr>
      <w:r>
        <w:rPr>
          <w:rFonts w:ascii="Arial" w:cs="Arial" w:eastAsia="Arial" w:hAnsi="Arial"/>
          <w:b/>
          <w:bCs/>
          <w:i w:val="false"/>
          <w:iCs w:val="false"/>
          <w:color w:val="2E5FAB"/>
          <w:sz w:val="20"/>
          <w:szCs w:val="20"/>
        </w:rPr>
        <w:t xml:space="preserve">Gate Sign-Off Record</w:t>
      </w:r>
    </w:p>
    <w:p>
      <w:pPr>
        <w:spacing w:after="0" w:before="80"/>
      </w:pPr>
      <w:r>
        <w:t xml:space="preserve"/>
      </w:r>
    </w:p>
    <w:p>
      <w:pPr>
        <w:spacing w:after="120" w:before="0" w:line="320"/>
      </w:pPr>
      <w:r>
        <w:rPr>
          <w:rFonts w:ascii="Arial" w:cs="Arial" w:eastAsia="Arial" w:hAnsi="Arial"/>
          <w:b w:val="false"/>
          <w:bCs w:val="false"/>
          <w:i/>
          <w:iCs/>
          <w:color w:val="445566"/>
          <w:sz w:val="19"/>
          <w:szCs w:val="19"/>
        </w:rPr>
        <w:t xml:space="preserve">Complete this section when all gate criteria have been satisfied. Gate sign-off authorizes commencement of the next phase.</w:t>
      </w:r>
    </w:p>
    <w:p>
      <w:pPr>
        <w:spacing w:after="0" w:before="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Gate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G3</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Phase Name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Production Visibility and Historian</w:t>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Date Passed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FFFFFF"/>
                <w:sz w:val="17"/>
                <w:szCs w:val="17"/>
              </w:rPr>
              <w:t xml:space="preserve"/>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Signed Off By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FFFFFF"/>
                <w:sz w:val="17"/>
                <w:szCs w:val="17"/>
              </w:rPr>
              <w:t xml:space="preserve"/>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All Criteria Satisfied</w:t>
            </w:r>
          </w:p>
        </w:tc>
        <w:tc>
          <w:tcPr>
            <w:tcW w:type="dxa" w:w="6760"/>
            <w:tcBorders>
              <w:top w:val="single" w:color="CCCCCC" w:sz="1"/>
              <w:left w:val="single" w:color="CCCCCC" w:sz="1"/>
              <w:bottom w:val="single" w:color="CCCCCC" w:sz="1"/>
              <w:right w:val="single" w:color="CCCCCC" w:sz="1"/>
            </w:tcBorders>
            <w:shd w:fill="FFFFFF" w:val="clear"/>
            <w:tcMar>
              <w:top w:type="dxa" w:w="160"/>
              <w:left w:type="dxa" w:w="140"/>
              <w:bottom w:type="dxa" w:w="160"/>
              <w:right w:type="dxa" w:w="100"/>
            </w:tcMar>
          </w:tcPr>
          <w:p>
            <w:r>
              <w:rPr>
                <w:rFonts w:ascii="Arial" w:cs="Arial" w:eastAsia="Arial" w:hAnsi="Arial"/>
                <w:b w:val="false"/>
                <w:bCs w:val="false"/>
                <w:i w:val="false"/>
                <w:iCs w:val="false"/>
                <w:color w:val="1A1A1A"/>
                <w:sz w:val="17"/>
                <w:szCs w:val="17"/>
              </w:rPr>
              <w:t xml:space="preserve">☐  Yes     ☐  No — conditions noted below</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Conditions / Notes</w:t>
            </w:r>
          </w:p>
        </w:tc>
        <w:tc>
          <w:tcPr>
            <w:tcW w:type="dxa" w:w="6760"/>
            <w:tcBorders>
              <w:top w:val="single" w:color="CCCCCC" w:sz="1"/>
              <w:left w:val="single" w:color="CCCCCC" w:sz="1"/>
              <w:bottom w:val="single" w:color="CCCCCC" w:sz="1"/>
              <w:right w:val="single" w:color="CCCCCC" w:sz="1"/>
            </w:tcBorders>
            <w:shd w:fill="FFFFFF" w:val="clear"/>
            <w:tcMar>
              <w:top w:type="dxa" w:w="160"/>
              <w:left w:type="dxa" w:w="140"/>
              <w:bottom w:type="dxa" w:w="160"/>
              <w:right w:type="dxa" w:w="100"/>
            </w:tcMar>
          </w:tcPr>
          <w:p>
            <w:r>
              <w:rPr>
                <w:rFonts w:ascii="Arial" w:cs="Arial" w:eastAsia="Arial" w:hAnsi="Arial"/>
                <w:b w:val="false"/>
                <w:bCs w:val="false"/>
                <w:i w:val="false"/>
                <w:iCs w:val="false"/>
                <w:color w:val="FFFFFF"/>
                <w:sz w:val="17"/>
                <w:szCs w:val="17"/>
              </w:rPr>
              <w:t xml:space="preserve"/>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Authorization to Proceed</w:t>
            </w:r>
          </w:p>
        </w:tc>
        <w:tc>
          <w:tcPr>
            <w:tcW w:type="dxa" w:w="6760"/>
            <w:tcBorders>
              <w:top w:val="single" w:color="CCCCCC" w:sz="1"/>
              <w:left w:val="single" w:color="CCCCCC" w:sz="1"/>
              <w:bottom w:val="single" w:color="CCCCCC" w:sz="1"/>
              <w:right w:val="single" w:color="CCCCCC" w:sz="1"/>
            </w:tcBorders>
            <w:shd w:fill="FFFFFF" w:val="clear"/>
            <w:tcMar>
              <w:top w:type="dxa" w:w="160"/>
              <w:left w:type="dxa" w:w="140"/>
              <w:bottom w:type="dxa" w:w="160"/>
              <w:right w:type="dxa" w:w="100"/>
            </w:tcMar>
          </w:tcPr>
          <w:p>
            <w:r>
              <w:rPr>
                <w:rFonts w:ascii="Arial" w:cs="Arial" w:eastAsia="Arial" w:hAnsi="Arial"/>
                <w:b w:val="false"/>
                <w:bCs w:val="false"/>
                <w:i w:val="false"/>
                <w:iCs w:val="false"/>
                <w:color w:val="1A1A1A"/>
                <w:sz w:val="17"/>
                <w:szCs w:val="17"/>
              </w:rPr>
              <w:t xml:space="preserve">☐  Authorized     ☐  Conditional     ☐  Not Authorized</w:t>
            </w:r>
          </w:p>
        </w:tc>
      </w:tr>
    </w:tbl>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ACC1" w:sz="4" w:space="4"/>
      </w:pBdr>
      <w:tabs>
        <w:tab w:val="right" w:pos="9360"/>
      </w:tabs>
      <w:spacing w:after="0" w:before="120"/>
    </w:pPr>
    <w:r>
      <w:rPr>
        <w:rFonts w:ascii="Arial" w:cs="Arial" w:eastAsia="Arial" w:hAnsi="Arial"/>
        <w:b w:val="false"/>
        <w:bCs w:val="false"/>
        <w:i w:val="false"/>
        <w:iCs w:val="false"/>
        <w:color w:val="445566"/>
        <w:sz w:val="16"/>
        <w:szCs w:val="16"/>
      </w:rPr>
      <w:t xml:space="preserve">Loogootee Mfg. Training Simulation  ·  Gate Entry Document</w:t>
    </w:r>
    <w:r>
      <w:rPr>
        <w:rFonts w:ascii="Arial" w:cs="Arial" w:eastAsia="Arial" w:hAnsi="Arial"/>
      </w:rPr>
      <w:t xml:space="preserve">	</w:t>
    </w:r>
    <w:r>
      <w:rPr>
        <w:rFonts w:ascii="Arial" w:cs="Arial" w:eastAsia="Arial" w:hAnsi="Arial"/>
        <w:b w:val="false"/>
        <w:bCs w:val="false"/>
        <w:i w:val="false"/>
        <w:iCs w:val="false"/>
        <w:color w:val="445566"/>
        <w:sz w:val="16"/>
        <w:szCs w:val="16"/>
      </w:rPr>
      <w:t xml:space="preserve">Page </w:t>
    </w:r>
    <w:r>
      <w:rPr>
        <w:rFonts w:ascii="Arial" w:cs="Arial" w:eastAsia="Arial" w:hAnsi="Arial"/>
        <w:color w:val="4455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B" w:sz="4" w:space="4"/>
      </w:pBdr>
      <w:spacing w:after="120" w:before="0"/>
    </w:pPr>
    <w:r>
      <w:rPr>
        <w:rFonts w:ascii="Arial" w:cs="Arial" w:eastAsia="Arial" w:hAnsi="Arial"/>
        <w:b w:val="false"/>
        <w:bCs w:val="false"/>
        <w:i w:val="false"/>
        <w:iCs w:val="false"/>
        <w:color w:val="445566"/>
        <w:sz w:val="16"/>
        <w:szCs w:val="16"/>
      </w:rPr>
      <w:t xml:space="preserve">LOOGOOTEE MFG.  ·  G3 — Production Visibility and Historian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2026-04-22T22:46:49.997Z</dcterms:created>
  <dcterms:modified xsi:type="dcterms:W3CDTF">2026-04-22T22:46:49.997Z</dcterms:modified>
</cp:coreProperties>
</file>

<file path=docProps/custom.xml><?xml version="1.0" encoding="utf-8"?>
<Properties xmlns="http://schemas.openxmlformats.org/officeDocument/2006/custom-properties" xmlns:vt="http://schemas.openxmlformats.org/officeDocument/2006/docPropsVTypes"/>
</file>