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LOOGOOTEE MFG. — TRAINING SIMULATION</w:t>
            </w:r>
          </w:p>
          <w:p>
            <w:pPr>
              <w:jc w:val="center"/>
            </w:pPr>
            <w:r>
              <w:rPr>
                <w:rFonts w:ascii="Arial" w:cs="Arial" w:eastAsia="Arial" w:hAnsi="Arial"/>
                <w:b/>
                <w:bCs/>
                <w:color w:val="FFFFFF"/>
                <w:sz w:val="36"/>
                <w:szCs w:val="36"/>
              </w:rPr>
              <w:t xml:space="preserve">COMPANY PROFILE</w:t>
            </w:r>
          </w:p>
          <w:p>
            <w:pPr>
              <w:spacing w:before="120"/>
              <w:jc w:val="center"/>
            </w:pPr>
            <w:r>
              <w:rPr>
                <w:rFonts w:ascii="Arial" w:cs="Arial" w:eastAsia="Arial" w:hAnsi="Arial"/>
                <w:color w:val="D5E8F0"/>
                <w:sz w:val="20"/>
                <w:szCs w:val="20"/>
              </w:rPr>
              <w:t xml:space="preserve">Loogootee Manufacturing, Inc.  ·  Loogootee, Illinois</w:t>
            </w:r>
          </w:p>
          <w:p>
            <w:pPr>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Loogootee, Illinois  ·  March 2026</w:t>
            </w:r>
          </w:p>
          <w:p>
            <w:pPr>
              <w:jc w:val="center"/>
            </w:pPr>
            <w:r>
              <w:rPr>
                <w:rFonts w:ascii="Arial" w:cs="Arial" w:eastAsia="Arial" w:hAnsi="Arial"/>
                <w:i/>
                <w:iCs/>
                <w:color w:val="D5E8F0"/>
                <w:sz w:val="18"/>
                <w:szCs w:val="18"/>
              </w:rPr>
              <w:t xml:space="preserve">Document Version 1.0  ·  Training Simulation — Not for Distribution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describes a fictional company created for an IIoT training simulation. All company details, personnel references, and operational data are fabricated for educational purposes.</w:t>
            </w:r>
          </w:p>
        </w:tc>
      </w:tr>
    </w:tbl>
    <w:p>
      <w:pPr>
        <w:spacing w:after="0" w:before="200"/>
      </w:pPr>
    </w:p>
    <w:p>
      <w:pPr>
        <w:pBdr>
          <w:bottom w:val="single" w:color="1F3864" w:sz="6" w:space="1"/>
        </w:pBdr>
        <w:spacing w:after="120" w:before="300"/>
      </w:pPr>
      <w:r>
        <w:rPr>
          <w:rFonts w:ascii="Arial" w:cs="Arial" w:eastAsia="Arial" w:hAnsi="Arial"/>
          <w:b/>
          <w:bCs/>
          <w:color w:val="1F3864"/>
          <w:sz w:val="24"/>
          <w:szCs w:val="24"/>
        </w:rPr>
        <w:t xml:space="preserve">1.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Company Name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Loogootee Manufacturing, Inc.</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Location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Loogootee, Illinois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Founded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Mid-1970s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Industry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Precision Metal Stamping — Medical Supply Manufacturing</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Annual Revenue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$25–40M (estimated)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Employees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Approximately 175 total across both facilities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Facilities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 Site 1 (stamping/finishing) and Site 2 (packaging/warehousing)</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Facility Size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Approximately 300,000 sq ft per site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Primary Customers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Medical supply OEM manufacturers</w:t>
            </w:r>
          </w:p>
        </w:tc>
      </w:tr>
    </w:tbl>
    <w:p>
      <w:pPr>
        <w:pBdr>
          <w:bottom w:val="single" w:color="1F3864" w:sz="6" w:space="1"/>
        </w:pBdr>
        <w:spacing w:after="120" w:before="300"/>
      </w:pPr>
      <w:r>
        <w:rPr>
          <w:rFonts w:ascii="Arial" w:cs="Arial" w:eastAsia="Arial" w:hAnsi="Arial"/>
          <w:b/>
          <w:bCs/>
          <w:color w:val="1F3864"/>
          <w:sz w:val="24"/>
          <w:szCs w:val="24"/>
        </w:rPr>
        <w:t xml:space="preserve">2.  Business Description</w:t>
      </w:r>
    </w:p>
    <w:p>
      <w:pPr>
        <w:spacing w:after="80" w:before="80"/>
      </w:pPr>
      <w:r>
        <w:rPr>
          <w:rFonts w:ascii="Arial" w:cs="Arial" w:eastAsia="Arial" w:hAnsi="Arial"/>
          <w:sz w:val="20"/>
          <w:szCs w:val="20"/>
        </w:rPr>
        <w:t xml:space="preserve">Loogootee Manufacturing is a precision metal stamping company producing close-tolerance stamped and formed metal components for the medical supply manufacturing sector. The company established its reputation over several decades serving industrial OEM customers in the midwest before repositioning toward medical supply in the early 2000s, where tighter tolerances, material traceability requirements, and long-term supply relationships aligned with its existing capabilities.</w:t>
      </w:r>
    </w:p>
    <w:p>
      <w:pPr>
        <w:spacing w:after="80" w:before="80"/>
      </w:pPr>
      <w:r>
        <w:rPr>
          <w:rFonts w:ascii="Arial" w:cs="Arial" w:eastAsia="Arial" w:hAnsi="Arial"/>
          <w:sz w:val="20"/>
          <w:szCs w:val="20"/>
        </w:rPr>
        <w:t xml:space="preserve">Medical supply OEM customers now represent the majority of annual revenue. The shift to medical supply has introduced customer audit requirements for production records, lot traceability, and quality data — requirements that the company’s current manual record-keeping infrastructure does not consistently satisfy.</w:t>
      </w:r>
    </w:p>
    <w:p>
      <w:pPr>
        <w:pBdr>
          <w:bottom w:val="single" w:color="1F3864" w:sz="6" w:space="1"/>
        </w:pBdr>
        <w:spacing w:after="120" w:before="300"/>
      </w:pPr>
      <w:r>
        <w:rPr>
          <w:rFonts w:ascii="Arial" w:cs="Arial" w:eastAsia="Arial" w:hAnsi="Arial"/>
          <w:b/>
          <w:bCs/>
          <w:color w:val="1F3864"/>
          <w:sz w:val="24"/>
          <w:szCs w:val="24"/>
        </w:rPr>
        <w:t xml:space="preserve">3.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Site 1 — Stamping &amp; Finishing</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Site 2 — Packaging &amp; Warehousing</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Primary production facility. Stamping, trimming, washing/surface treatment, and high-speed forming operations. Original facility; expanded mid-2010s to bring washing in-house.</w:t>
            </w:r>
          </w:p>
          <w:p>
            <w:pPr>
              <w:spacing w:before="80"/>
            </w:pPr>
            <w:r>
              <w:rPr>
                <w:rFonts w:ascii="Arial" w:cs="Arial" w:eastAsia="Arial" w:hAnsi="Arial"/>
                <w:i/>
                <w:iCs/>
                <w:sz w:val="20"/>
                <w:szCs w:val="20"/>
              </w:rPr>
              <w:t xml:space="preserve">~300,000 sq ft  ·  ~110 employees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Packaging, labeling, and warehousing. Receives finished stampings from Site 1 via material handler. Located one block from Site 1 in the same industrial park. Relocated mid-2010s to free floor space for washing equipment.</w:t>
            </w:r>
          </w:p>
          <w:p>
            <w:pPr>
              <w:spacing w:before="80"/>
            </w:pPr>
            <w:r>
              <w:rPr>
                <w:rFonts w:ascii="Arial" w:cs="Arial" w:eastAsia="Arial" w:hAnsi="Arial"/>
                <w:i/>
                <w:iCs/>
                <w:sz w:val="20"/>
                <w:szCs w:val="20"/>
              </w:rPr>
              <w:t xml:space="preserve">~300,000 sq ft  ·  ~65 employees</w:t>
            </w:r>
          </w:p>
        </w:tc>
      </w:tr>
    </w:tbl>
    <w:p>
      <w:pPr>
        <w:pBdr>
          <w:bottom w:val="single" w:color="1F3864" w:sz="6" w:space="1"/>
        </w:pBdr>
        <w:spacing w:after="120" w:before="300"/>
      </w:pPr>
      <w:r>
        <w:rPr>
          <w:rFonts w:ascii="Arial" w:cs="Arial" w:eastAsia="Arial" w:hAnsi="Arial"/>
          <w:b/>
          <w:bCs/>
          <w:color w:val="1F3864"/>
          <w:sz w:val="24"/>
          <w:szCs w:val="24"/>
        </w:rPr>
        <w:t xml:space="preserve">4.  Production Equipment</w:t>
      </w:r>
    </w:p>
    <w:p>
      <w:pPr>
        <w:spacing w:after="80" w:before="80"/>
      </w:pPr>
      <w:r>
        <w:rPr>
          <w:rFonts w:ascii="Arial" w:cs="Arial" w:eastAsia="Arial" w:hAnsi="Arial"/>
          <w:sz w:val="20"/>
          <w:szCs w:val="20"/>
        </w:rPr>
        <w:t xml:space="preserve">The company operates approximately 20 production machines across both facilities. The installed equipment base spans roughly three decades of control system technology, reflecting individual machine purchases made over time rather than any coordinated controls architecture strategy. Some machines operate with no PLC — relay-based or cam-driven controls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Total Machines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Approximately 20 across both sites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Control Technology</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Mixed — PLCs (multiple vendors and generations), relay-based, and non-automated equipment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PLC Vendors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(primary), Siemens, Beckhoff, Opto22, Wago</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Protocols in Use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EtherNet/IP, PROFINET, Modbus TCP/RTU, OPC-UA, DF1, DH-485, EtherCAT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Data Collection</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None — all production data recorded manually by operators on paper travelers</w:t>
            </w:r>
          </w:p>
        </w:tc>
      </w:tr>
    </w:tbl>
    <w:p>
      <w:pPr>
        <w:pBdr>
          <w:bottom w:val="single" w:color="1F3864" w:sz="6" w:space="1"/>
        </w:pBdr>
        <w:spacing w:after="120" w:before="300"/>
      </w:pPr>
      <w:r>
        <w:rPr>
          <w:rFonts w:ascii="Arial" w:cs="Arial" w:eastAsia="Arial" w:hAnsi="Arial"/>
          <w:b/>
          <w:bCs/>
          <w:color w:val="1F3864"/>
          <w:sz w:val="24"/>
          <w:szCs w:val="24"/>
        </w:rPr>
        <w:t xml:space="preserve">5.  Operational Context</w:t>
      </w:r>
    </w:p>
    <w:p>
      <w:pPr>
        <w:spacing w:after="80" w:before="80"/>
      </w:pPr>
      <w:r>
        <w:rPr>
          <w:rFonts w:ascii="Arial" w:cs="Arial" w:eastAsia="Arial" w:hAnsi="Arial"/>
          <w:sz w:val="20"/>
          <w:szCs w:val="20"/>
        </w:rPr>
        <w:t xml:space="preserve">Loogootee Manufacturing operates under production continuity constraints typical of a contract manufacturer serving customers with just-in-time supply requirements. Equipment downtime has direct customer impact. Any integration work must be accomplished without modifying existing control programs or interrupting production operations.</w:t>
      </w:r>
    </w:p>
    <w:p>
      <w:pPr>
        <w:spacing w:after="80" w:before="80"/>
      </w:pPr>
      <w:r>
        <w:rPr>
          <w:rFonts w:ascii="Arial" w:cs="Arial" w:eastAsia="Arial" w:hAnsi="Arial"/>
          <w:sz w:val="20"/>
          <w:szCs w:val="20"/>
        </w:rPr>
        <w:t xml:space="preserve">The two-site operation currently has no electronic data connection between facilities. Production records, finished part counts, and quality status transfer between sites on paper travelers carried by material handlers. Discrepancies between Site 1 output counts and Site 2 receiving counts are common and unresolved.</w:t>
      </w:r>
    </w:p>
    <w:p>
      <w:pPr>
        <w:spacing w:after="80" w:before="80"/>
      </w:pPr>
      <w:r>
        <w:rPr>
          <w:rFonts w:ascii="Arial" w:cs="Arial" w:eastAsia="Arial" w:hAnsi="Arial"/>
          <w:sz w:val="20"/>
          <w:szCs w:val="20"/>
        </w:rPr>
        <w:t xml:space="preserve">Maintenance staffing has experienced significant attrition over the past five years as experienced technicians retired. Institutional knowledge of machine behavior and failure patterns has largely departed with them. The maintenance workforce now operates reactively without downtime tracking data to support proactive planning.</w:t>
      </w:r>
    </w:p>
    <w:p>
      <w:pPr>
        <w:pBdr>
          <w:bottom w:val="single" w:color="1F3864" w:sz="6" w:space="1"/>
        </w:pBdr>
        <w:spacing w:after="120" w:before="300"/>
      </w:pPr>
      <w:r>
        <w:rPr>
          <w:rFonts w:ascii="Arial" w:cs="Arial" w:eastAsia="Arial" w:hAnsi="Arial"/>
          <w:b/>
          <w:bCs/>
          <w:color w:val="1F3864"/>
          <w:sz w:val="24"/>
          <w:szCs w:val="24"/>
        </w:rPr>
        <w:t xml:space="preserve">6.  Integration Engagement Context</w:t>
      </w:r>
    </w:p>
    <w:p>
      <w:pPr>
        <w:spacing w:after="80" w:before="80"/>
      </w:pPr>
      <w:r>
        <w:rPr>
          <w:rFonts w:ascii="Arial" w:cs="Arial" w:eastAsia="Arial" w:hAnsi="Arial"/>
          <w:sz w:val="20"/>
          <w:szCs w:val="20"/>
        </w:rPr>
        <w:t xml:space="preserve">This company profile supports the Loogootee Mfg. Training Simulation — an IIoT modernization engagement executed under an internal project execution standard. The engagement is a structured portfolio and validation exercise designed to demonstrate OT/IT integration methodology, multi-platform PLC programming capability, and IIoT architecture design across a realistic two-site manufacturing scenario.</w:t>
      </w:r>
    </w:p>
    <w:p>
      <w:pPr>
        <w:spacing w:after="80" w:before="80"/>
      </w:pPr>
      <w:r>
        <w:rPr>
          <w:rFonts w:ascii="Arial" w:cs="Arial" w:eastAsia="Arial" w:hAnsi="Arial"/>
          <w:sz w:val="20"/>
          <w:szCs w:val="20"/>
        </w:rPr>
        <w:t xml:space="preserve">The simulation replicates the operational profile of an actual mid-size precision manufacturing company — legacy multi-vendor PLC infrastructure, no automated data collection, paper-based production records, and customer audit exposure — to provide a realistic context for the integration methodology being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Engagement Standard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Internal project execution standard — Manufacturing Modernization Methodology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Implementation Guide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Internal project execution standard — Practitioner Implementation Guide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Project Framework</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Modernization Project Documentation Framework v1.0</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Conformance Target</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 lifecycle implementation — Phase 0 through final handoff and post-project review</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Validation Purpose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Methodology validation data collection — organizational readiness scoring, phase execution, and post-handoff KPI measurement</w:t>
            </w:r>
          </w:p>
        </w:tc>
      </w:tr>
    </w:tbl>
    <w:p>
      <w:pPr>
        <w:spacing w:before="300"/>
        <w:jc w:val="center"/>
      </w:pPr>
      <w:r>
        <w:rPr>
          <w:rFonts w:ascii="Arial" w:cs="Arial" w:eastAsia="Arial" w:hAnsi="Arial"/>
          <w:i/>
          <w:iCs/>
          <w:color w:val="666666"/>
          <w:sz w:val="18"/>
          <w:szCs w:val="18"/>
        </w:rPr>
        <w:t xml:space="preserve">Loogootee Mfg., Inc.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2026-04-15T04:41:22.283Z</dcterms:created>
  <dcterms:modified xsi:type="dcterms:W3CDTF">2026-04-15T04:41:22.284Z</dcterms:modified>
</cp:coreProperties>
</file>

<file path=docProps/custom.xml><?xml version="1.0" encoding="utf-8"?>
<Properties xmlns="http://schemas.openxmlformats.org/officeDocument/2006/custom-properties" xmlns:vt="http://schemas.openxmlformats.org/officeDocument/2006/docPropsVTypes"/>
</file>