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40"/>
                <w:szCs w:val="40"/>
              </w:rPr>
              <w:t xml:space="preserve">UNS SUBSCRIPTION REGISTER</w:t>
            </w:r>
          </w:p>
          <w:p>
            <w:pPr>
              <w:jc w:val="center"/>
            </w:pPr>
            <w:r>
              <w:rPr>
                <w:rFonts w:ascii="Arial" w:cs="Arial" w:eastAsia="Arial" w:hAnsi="Arial"/>
                <w:color w:val="D5E8F0"/>
                <w:sz w:val="20"/>
                <w:szCs w:val="20"/>
              </w:rPr>
              <w:t xml:space="preserve">Loogootee Manufacturing, Inc.  ·  Loogootee, Illinois</w:t>
            </w:r>
          </w:p>
          <w:p>
            <w:pPr>
              <w:spacing w:before="12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Loogootee Mfg., Inc.  ·  Loogootee, Illinois  ·  March 2026</w:t>
            </w:r>
          </w:p>
          <w:p>
            <w:pPr>
              <w:jc w:val="center"/>
            </w:pPr>
            <w:r>
              <w:rPr>
                <w:rFonts w:ascii="Arial" w:cs="Arial" w:eastAsia="Arial" w:hAnsi="Arial"/>
                <w:i/>
                <w:iCs/>
                <w:color w:val="D5E8F0"/>
                <w:sz w:val="18"/>
                <w:szCs w:val="18"/>
              </w:rPr>
              <w:t xml:space="preserve">Document Rev 0.1  ·  Training Simulation — Not for Distribution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b/>
                <w:bCs/>
                <w:color w:val="7F6000"/>
                <w:sz w:val="20"/>
                <w:szCs w:val="20"/>
              </w:rPr>
              <w:t xml:space="preserve">TRAINING SIMULATION NOTICE</w:t>
            </w:r>
          </w:p>
          <w:p>
            <w:r>
              <w:rPr>
                <w:rFonts w:ascii="Arial" w:cs="Arial" w:eastAsia="Arial" w:hAnsi="Arial"/>
                <w:sz w:val="20"/>
                <w:szCs w:val="20"/>
              </w:rPr>
              <w:t xml:space="preserve">This document describes the tag naming standard for a fictional company created for an IIoT training simulation. All tag names and equipment references are fabricated for educational purposes.</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Purpose and Scope</w:t>
      </w:r>
    </w:p>
    <w:p>
      <w:pPr>
        <w:spacing w:after="80" w:before="80"/>
      </w:pPr>
      <w:r>
        <w:rPr>
          <w:rFonts w:ascii="Arial" w:cs="Arial" w:eastAsia="Arial" w:hAnsi="Arial"/>
          <w:sz w:val="20"/>
          <w:szCs w:val="20"/>
        </w:rPr>
        <w:t xml:space="preserve">This document defines the UNS Subscription Register for the Loogootee Manufacturing IIoT modernization engagement. It specifies the curated set of tags that data consumers — the historian, dashboards, SCADA, and cross-site coordination logic — subscribe to from the Unified Namespace. It does not represent every tag that exists in the UNS. The Master Tag Register (a companion document) will contain the complete publish list for all machines.</w:t>
      </w:r>
    </w:p>
    <w:p>
      <w:pPr>
        <w:spacing w:after="80" w:before="80"/>
      </w:pPr>
      <w:r>
        <w:rPr>
          <w:rFonts w:ascii="Arial" w:cs="Arial" w:eastAsia="Arial" w:hAnsi="Arial"/>
          <w:sz w:val="20"/>
          <w:szCs w:val="20"/>
        </w:rPr>
        <w:t xml:space="preserve">This register is Rev 0.1 and will evolve as the dashboard, historian, and SCADA architecture is defined. Tags are grouped by machine and data category. Naming follows the ISA-95 Snake_Case convention defined in the project tag naming standard.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F3864"/>
                <w:sz w:val="20"/>
                <w:szCs w:val="20"/>
              </w:rPr>
              <w:t xml:space="preserve">RULE</w:t>
            </w:r>
          </w:p>
          <w:p>
            <w:r>
              <w:rPr>
                <w:rFonts w:ascii="Arial" w:cs="Arial" w:eastAsia="Arial" w:hAnsi="Arial"/>
                <w:sz w:val="20"/>
                <w:szCs w:val="20"/>
              </w:rPr>
              <w:t xml:space="preserve">This register defines what is being consumed, not everything that is available. The gap between the subscription register and the master tag register represents data published to the UNS that no current consumer subscribes to — available for future use without any change to the integration layer.</w:t>
            </w:r>
          </w:p>
        </w:tc>
      </w:tr>
    </w:tbl>
    <w:p>
      <w:pPr>
        <w:pBdr>
          <w:bottom w:val="single" w:color="1F3864" w:sz="6" w:space="1"/>
        </w:pBdr>
        <w:spacing w:after="120" w:before="320"/>
      </w:pPr>
      <w:r>
        <w:rPr>
          <w:rFonts w:ascii="Arial" w:cs="Arial" w:eastAsia="Arial" w:hAnsi="Arial"/>
          <w:b/>
          <w:bCs/>
          <w:color w:val="1F3864"/>
          <w:sz w:val="24"/>
          <w:szCs w:val="24"/>
        </w:rPr>
        <w:t xml:space="preserve">2.  Naming Convention</w:t>
      </w:r>
    </w:p>
    <w:p>
      <w:pPr>
        <w:spacing w:after="80" w:before="220"/>
      </w:pPr>
      <w:r>
        <w:rPr>
          <w:rFonts w:ascii="Arial" w:cs="Arial" w:eastAsia="Arial" w:hAnsi="Arial"/>
          <w:b/>
          <w:bCs/>
          <w:color w:val="1F3864"/>
          <w:sz w:val="20"/>
          <w:szCs w:val="20"/>
        </w:rPr>
        <w:t xml:space="preserve">2.1  ISA-95 Hierarchy Structure</w:t>
      </w:r>
    </w:p>
    <w:p>
      <w:pPr>
        <w:spacing w:after="80" w:before="80"/>
      </w:pPr>
      <w:r>
        <w:rPr>
          <w:rFonts w:ascii="Arial" w:cs="Arial" w:eastAsia="Arial" w:hAnsi="Arial"/>
          <w:sz w:val="20"/>
          <w:szCs w:val="20"/>
        </w:rPr>
        <w:t xml:space="preserve">All tag names follow the ISA-95 equipment hierarchy. The hierarchy encodes the physical and organizational context of every data point directly in the tag name.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E8E8E8"/>
                <w:sz w:val="18"/>
                <w:szCs w:val="18"/>
              </w:rPr>
              <w:t xml:space="preserve">Enterprise</w:t>
            </w:r>
          </w:p>
          <w:p>
            <w:r>
              <w:rPr>
                <w:rFonts w:ascii="Courier New" w:cs="Courier New" w:eastAsia="Courier New" w:hAnsi="Courier New"/>
                <w:color w:val="E8E8E8"/>
                <w:sz w:val="18"/>
                <w:szCs w:val="18"/>
              </w:rPr>
              <w:t xml:space="preserve">└─ Loogootee_Mfg</w:t>
            </w:r>
          </w:p>
          <w:p>
            <w:r>
              <w:rPr>
                <w:rFonts w:ascii="Courier New" w:cs="Courier New" w:eastAsia="Courier New" w:hAnsi="Courier New"/>
                <w:color w:val="D5E8F0"/>
                <w:sz w:val="18"/>
                <w:szCs w:val="18"/>
              </w:rPr>
              <w:t xml:space="preserve">   ├─ Site1_Stamping</w:t>
            </w:r>
          </w:p>
          <w:p>
            <w:r>
              <w:rPr>
                <w:rFonts w:ascii="Courier New" w:cs="Courier New" w:eastAsia="Courier New" w:hAnsi="Courier New"/>
                <w:color w:val="E8E8E8"/>
                <w:sz w:val="18"/>
                <w:szCs w:val="18"/>
              </w:rPr>
              <w:t xml:space="preserve">   │  ├─ Stamping     (MicroLogix 1400 — Stamping Press)</w:t>
            </w:r>
          </w:p>
          <w:p>
            <w:r>
              <w:rPr>
                <w:rFonts w:ascii="Courier New" w:cs="Courier New" w:eastAsia="Courier New" w:hAnsi="Courier New"/>
                <w:color w:val="E8E8E8"/>
                <w:sz w:val="18"/>
                <w:szCs w:val="18"/>
              </w:rPr>
              <w:t xml:space="preserve">   │  ├─ Trimming     (MicroLogix 1000 — Trimmer)</w:t>
            </w:r>
          </w:p>
          <w:p>
            <w:r>
              <w:rPr>
                <w:rFonts w:ascii="Courier New" w:cs="Courier New" w:eastAsia="Courier New" w:hAnsi="Courier New"/>
                <w:color w:val="E8E8E8"/>
                <w:sz w:val="18"/>
                <w:szCs w:val="18"/>
              </w:rPr>
              <w:t xml:space="preserve">   │  ├─ Forming      (Beckhoff CX5120 — High Speed Forming)</w:t>
            </w:r>
          </w:p>
          <w:p>
            <w:r>
              <w:rPr>
                <w:rFonts w:ascii="Courier New" w:cs="Courier New" w:eastAsia="Courier New" w:hAnsi="Courier New"/>
                <w:color w:val="E8E8E8"/>
                <w:sz w:val="18"/>
                <w:szCs w:val="18"/>
              </w:rPr>
              <w:t xml:space="preserve">   │  ├─ Wash         (CompactLogix L24ER — Wash Line)</w:t>
            </w:r>
          </w:p>
          <w:p>
            <w:r>
              <w:rPr>
                <w:rFonts w:ascii="Courier New" w:cs="Courier New" w:eastAsia="Courier New" w:hAnsi="Courier New"/>
                <w:color w:val="E8E8E8"/>
                <w:sz w:val="18"/>
                <w:szCs w:val="18"/>
              </w:rPr>
              <w:t xml:space="preserve">   │  ├─ Wash_Safety  (GuardLogix — Wash Line Safety)</w:t>
            </w:r>
          </w:p>
          <w:p>
            <w:r>
              <w:rPr>
                <w:rFonts w:ascii="Courier New" w:cs="Courier New" w:eastAsia="Courier New" w:hAnsi="Courier New"/>
                <w:color w:val="E8E8E8"/>
                <w:sz w:val="18"/>
                <w:szCs w:val="18"/>
              </w:rPr>
              <w:t xml:space="preserve">   │  ├─ Inspection   (S7-1200 #1 + ET200SP — Inspection &amp; Sorting)</w:t>
            </w:r>
          </w:p>
          <w:p>
            <w:r>
              <w:rPr>
                <w:rFonts w:ascii="Courier New" w:cs="Courier New" w:eastAsia="Courier New" w:hAnsi="Courier New"/>
                <w:color w:val="E8E8E8"/>
                <w:sz w:val="18"/>
                <w:szCs w:val="18"/>
              </w:rPr>
              <w:t xml:space="preserve">   │  ├─ Conveyor     (S7-1200 #2 + ET200SP — Intra-Site Conveyor)</w:t>
            </w:r>
          </w:p>
          <w:p>
            <w:r>
              <w:rPr>
                <w:rFonts w:ascii="Courier New" w:cs="Courier New" w:eastAsia="Courier New" w:hAnsi="Courier New"/>
                <w:color w:val="E8E8E8"/>
                <w:sz w:val="18"/>
                <w:szCs w:val="18"/>
              </w:rPr>
              <w:t xml:space="preserve">   │  ├─ Palletizing  (Micro850 — Palletizer / Bulk Bin)</w:t>
            </w:r>
          </w:p>
          <w:p>
            <w:r>
              <w:rPr>
                <w:rFonts w:ascii="Courier New" w:cs="Courier New" w:eastAsia="Courier New" w:hAnsi="Courier New"/>
                <w:color w:val="E8E8E8"/>
                <w:sz w:val="18"/>
                <w:szCs w:val="18"/>
              </w:rPr>
              <w:t xml:space="preserve">   │  └─ Supervisory  (groov EPIC-PR1 — Site 1 Command)</w:t>
            </w:r>
          </w:p>
          <w:p>
            <w:r>
              <w:rPr>
                <w:rFonts w:ascii="Courier New" w:cs="Courier New" w:eastAsia="Courier New" w:hAnsi="Courier New"/>
                <w:color w:val="D5E8F0"/>
                <w:sz w:val="18"/>
                <w:szCs w:val="18"/>
              </w:rPr>
              <w:t xml:space="preserve">   └─ Site2_Packaging</w:t>
            </w:r>
          </w:p>
          <w:p>
            <w:r>
              <w:rPr>
                <w:rFonts w:ascii="Courier New" w:cs="Courier New" w:eastAsia="Courier New" w:hAnsi="Courier New"/>
                <w:color w:val="E8E8E8"/>
                <w:sz w:val="18"/>
                <w:szCs w:val="18"/>
              </w:rPr>
              <w:t xml:space="preserve">      └─ Packaging    (Wago PFC200 — Packaging / Warehouse / Shipping)</w:t>
            </w:r>
          </w:p>
        </w:tc>
      </w:tr>
    </w:tbl>
    <w:p>
      <w:pPr>
        <w:spacing w:after="80" w:before="220"/>
      </w:pPr>
      <w:r>
        <w:rPr>
          <w:rFonts w:ascii="Arial" w:cs="Arial" w:eastAsia="Arial" w:hAnsi="Arial"/>
          <w:b/>
          <w:bCs/>
          <w:color w:val="1F3864"/>
          <w:sz w:val="20"/>
          <w:szCs w:val="20"/>
        </w:rPr>
        <w:t xml:space="preserve">2.2  Tag Name Formula</w:t>
      </w:r>
    </w:p>
    <w:p>
      <w:pPr>
        <w:spacing w:after="80" w:before="80"/>
      </w:pPr>
      <w:r>
        <w:rPr>
          <w:rFonts w:ascii="Arial" w:cs="Arial" w:eastAsia="Arial" w:hAnsi="Arial"/>
          <w:sz w:val="20"/>
          <w:szCs w:val="20"/>
        </w:rPr>
        <w:t xml:space="preserve">Every tag name follows this structure without exception: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b/>
                <w:bCs/>
                <w:color w:val="90EE90"/>
                <w:sz w:val="22"/>
                <w:szCs w:val="22"/>
              </w:rPr>
              <w:t xml:space="preserve">[Site]_[Area]_[Device]_[Attribute]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Site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 identifier. Site1 or Site2.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Area</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 area. Matches the ISA-95 hierarchy area name above.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Device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specific device or sub-system within the area. Optional for area-level tags.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specific data point. Includes engineering unit suffix for all analog values.</w:t>
            </w:r>
          </w:p>
        </w:tc>
      </w:tr>
    </w:tbl>
    <w:p>
      <w:pPr>
        <w:spacing w:after="80" w:before="220"/>
      </w:pPr>
      <w:r>
        <w:rPr>
          <w:rFonts w:ascii="Arial" w:cs="Arial" w:eastAsia="Arial" w:hAnsi="Arial"/>
          <w:b/>
          <w:bCs/>
          <w:color w:val="1F3864"/>
          <w:sz w:val="20"/>
          <w:szCs w:val="20"/>
        </w:rPr>
        <w:t xml:space="preserve">2.3  Naming Rules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Correct</w:t>
            </w:r>
          </w:p>
        </w:tc>
        <w:tc>
          <w:tcPr>
            <w:tcW w:type="dxa" w:w="3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Incorrect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Snake_Case — capitalize each word</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Parts_Stamped_Shift</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parts_stamped_shift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 name the TRUE state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Machine_Running</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Machine_Status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Analog — engineering unit suffix</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Cycle_Time_Sec</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Cycle_Time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Object first — noun before modifier</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Motor_Left_Running</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Left_Motor_Running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address references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Part_Present_Sensor</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Input_Slot2_Bit3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Zero-padded numbers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Drive01_Speed_RPM</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Drive1_Speed_RPM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abbreviations unless standard</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Reject_Count_Shift</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Rej_Cnt_Shft</w:t>
            </w:r>
          </w:p>
        </w:tc>
      </w:tr>
    </w:tbl>
    <w:p>
      <w:pPr>
        <w:spacing w:after="80" w:before="220"/>
      </w:pPr>
      <w:r>
        <w:rPr>
          <w:rFonts w:ascii="Arial" w:cs="Arial" w:eastAsia="Arial" w:hAnsi="Arial"/>
          <w:b/>
          <w:bCs/>
          <w:color w:val="1F3864"/>
          <w:sz w:val="20"/>
          <w:szCs w:val="20"/>
        </w:rPr>
        <w:t xml:space="preserve">2.4  Engineering Unit Suffixes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1200"/>
        <w:gridCol w:w="3480"/>
      </w:tblGrid>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Suffix</w:t>
            </w:r>
          </w:p>
        </w:tc>
        <w:tc>
          <w:tcPr>
            <w:tcW w:type="dxa" w:w="34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Suffix</w:t>
            </w:r>
          </w:p>
        </w:tc>
        <w:tc>
          <w:tcPr>
            <w:tcW w:type="dxa" w:w="34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_Sec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Seconds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_RPM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Revolutions per minute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_Min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Minutes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_IPM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Inches per minute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Milliseconds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_PSI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Pounds per square inch</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Degrees Fahrenheit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_Lb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Pounds</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_Pct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Percentage (0–100)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_Count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Unitless integer count</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_Hr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Hours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_Pph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per hour</w:t>
            </w:r>
          </w:p>
        </w:tc>
      </w:tr>
    </w:tbl>
    <w:p>
      <w:pPr>
        <w:spacing w:after="80" w:before="220"/>
      </w:pPr>
      <w:r>
        <w:rPr>
          <w:rFonts w:ascii="Arial" w:cs="Arial" w:eastAsia="Arial" w:hAnsi="Arial"/>
          <w:b/>
          <w:bCs/>
          <w:color w:val="1F3864"/>
          <w:sz w:val="20"/>
          <w:szCs w:val="20"/>
        </w:rPr>
        <w:t xml:space="preserve">2.5  MQTT Topic Mapping</w:t>
      </w:r>
    </w:p>
    <w:p>
      <w:pPr>
        <w:spacing w:after="80" w:before="80"/>
      </w:pPr>
      <w:r>
        <w:rPr>
          <w:rFonts w:ascii="Arial" w:cs="Arial" w:eastAsia="Arial" w:hAnsi="Arial"/>
          <w:sz w:val="20"/>
          <w:szCs w:val="20"/>
        </w:rPr>
        <w:t xml:space="preserve">ISA-95 Snake_Case tag names map directly to Sparkplug B MQTT topic structure. No translation layer is required between the PLC data table and the Unified Namespace.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E8E8E8"/>
                <w:sz w:val="18"/>
                <w:szCs w:val="18"/>
              </w:rPr>
              <w:t xml:space="preserve">MQTT Topic:  spBv1.0/[Enterprise]_[Site]_[Area]/DDATA/[EdgeNode]/[Device]</w:t>
            </w:r>
          </w:p>
          <w:p>
            <w:r>
              <w:rPr>
                <w:rFonts w:ascii="Courier New" w:cs="Courier New" w:eastAsia="Courier New" w:hAnsi="Courier New"/>
                <w:color w:val="E8E8E8"/>
                <w:sz w:val="18"/>
                <w:szCs w:val="18"/>
              </w:rPr>
              <w:t xml:space="preserve">Tag Metric:  [Site]_[Area]_[Device]_[Attribute]</w:t>
            </w:r>
          </w:p>
          <w:p>
            <w:pPr>
              <w:spacing w:before="80"/>
            </w:pPr>
            <w:r>
              <w:rPr>
                <w:rFonts w:ascii="Courier New" w:cs="Courier New" w:eastAsia="Courier New" w:hAnsi="Courier New"/>
                <w:color w:val="D5E8F0"/>
                <w:sz w:val="18"/>
                <w:szCs w:val="18"/>
              </w:rPr>
              <w:t xml:space="preserve">Example:</w:t>
            </w:r>
          </w:p>
          <w:p>
            <w:r>
              <w:rPr>
                <w:rFonts w:ascii="Courier New" w:cs="Courier New" w:eastAsia="Courier New" w:hAnsi="Courier New"/>
                <w:color w:val="90EE90"/>
                <w:sz w:val="18"/>
                <w:szCs w:val="18"/>
              </w:rPr>
              <w:t xml:space="preserve">  Topic:   spBv1.0/Loogootee_Mfg_Site1_Stamping/DDATA/epic-pr1/ml1400-press01</w:t>
            </w:r>
          </w:p>
          <w:p>
            <w:r>
              <w:rPr>
                <w:rFonts w:ascii="Courier New" w:cs="Courier New" w:eastAsia="Courier New" w:hAnsi="Courier New"/>
                <w:color w:val="90EE90"/>
                <w:sz w:val="18"/>
                <w:szCs w:val="18"/>
              </w:rPr>
              <w:t xml:space="preserve">  Metric:  Site1_Stamping_Press01_Parts_Stamped_Shift</w:t>
            </w:r>
          </w:p>
        </w:tc>
      </w:tr>
    </w:tbl>
    <w:p>
      <w:pPr>
        <w:pBdr>
          <w:bottom w:val="single" w:color="1F3864" w:sz="6" w:space="1"/>
        </w:pBdr>
        <w:spacing w:after="120" w:before="320"/>
      </w:pPr>
      <w:r>
        <w:rPr>
          <w:rFonts w:ascii="Arial" w:cs="Arial" w:eastAsia="Arial" w:hAnsi="Arial"/>
          <w:b/>
          <w:bCs/>
          <w:color w:val="1F3864"/>
          <w:sz w:val="24"/>
          <w:szCs w:val="24"/>
        </w:rPr>
        <w:t xml:space="preserve">3.  Equipment Register and Area Assignments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000"/>
        <w:gridCol w:w="1760"/>
        <w:gridCol w:w="16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Controller</w:t>
            </w:r>
          </w:p>
        </w:tc>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Machine / Function</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Site</w:t>
            </w:r>
          </w:p>
        </w:tc>
        <w:tc>
          <w:tcPr>
            <w:tcW w:type="dxa" w:w="1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Area Tag</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Protocol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MicroLogix 1400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Stamping Press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Site1</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Stamping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EtherNet/IP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MicroLogix 1000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Trimmer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Site1</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Trimming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DF1 via MGate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Beckhoff CX5120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Speed Forming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Site1</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Forming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OPC-UA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CompactLogix L24ER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Wash 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Site1</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EtherNet/IP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GuardLogix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Wash Line Safety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Site1</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Wash_Safety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CIP Safety/EIP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S7-1200 + ET200SP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Inspection &amp; Sorting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Site1</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Inspection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PROFINET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S7-1200 + ET200SP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Intra-Site Conveyor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Site1</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Conveyor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PROFINET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Micro850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Palletizer / Bulk Bin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Site1</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Palletizing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EtherNet/IP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groov EPIC-PR1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 1 Supervisory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Site1</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Supervisory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Multi-protocol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Wago PFC200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Packaging / Warehouse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Site2</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Packaging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MQTT Native</w:t>
            </w:r>
          </w:p>
        </w:tc>
      </w:tr>
    </w:tbl>
    <w:p>
      <w:pPr>
        <w:pBdr>
          <w:bottom w:val="single" w:color="1F3864" w:sz="6" w:space="1"/>
        </w:pBdr>
        <w:spacing w:after="120" w:before="320"/>
      </w:pPr>
      <w:r>
        <w:rPr>
          <w:rFonts w:ascii="Arial" w:cs="Arial" w:eastAsia="Arial" w:hAnsi="Arial"/>
          <w:b/>
          <w:bCs/>
          <w:color w:val="1F3864"/>
          <w:sz w:val="24"/>
          <w:szCs w:val="24"/>
        </w:rPr>
        <w:t xml:space="preserve">4.  Standard Tag Groups</w:t>
      </w:r>
    </w:p>
    <w:p>
      <w:pPr>
        <w:spacing w:after="80" w:before="80"/>
      </w:pPr>
      <w:r>
        <w:rPr>
          <w:rFonts w:ascii="Arial" w:cs="Arial" w:eastAsia="Arial" w:hAnsi="Arial"/>
          <w:sz w:val="20"/>
          <w:szCs w:val="20"/>
        </w:rPr>
        <w:t xml:space="preserve">The following tag groups are the standard data set applied to every production machine. Each group is defined once here and applied consistently across all platforms. Full tag names are constructed by prepending the Site and Area identifiers per Section 2.2.</w:t>
      </w:r>
    </w:p>
    <w:p>
      <w:pPr>
        <w:spacing w:after="80" w:before="80"/>
      </w:pPr>
      <w:r>
        <w:rPr>
          <w:rFonts w:ascii="Arial" w:cs="Arial" w:eastAsia="Arial" w:hAnsi="Arial"/>
          <w:sz w:val="20"/>
          <w:szCs w:val="20"/>
        </w:rPr>
        <w:t xml:space="preserve">Example: Site1_Stamping_Machine_Running, Site1_Wash_Machine_Running, Site2_Packaging_Machine_Running.</w:t>
      </w:r>
    </w:p>
    <w:p>
      <w:pPr>
        <w:spacing w:after="80" w:before="220"/>
      </w:pPr>
      <w:r>
        <w:rPr>
          <w:rFonts w:ascii="Arial" w:cs="Arial" w:eastAsia="Arial" w:hAnsi="Arial"/>
          <w:b/>
          <w:bCs/>
          <w:color w:val="1F3864"/>
          <w:sz w:val="20"/>
          <w:szCs w:val="20"/>
        </w:rPr>
        <w:t xml:space="preserve">4.1  Machine Status Group — All Production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Machine_Running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machine is executing production cycles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Machine_Stopped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machine is intentionally stopped — not faulted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Machine_Faulted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an active fault is preventing operation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Machine_Auto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machine is in automatic mode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Machine_Manual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machine is in manual or jog mode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Estop_Active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emergency stop circuit is open</w:t>
            </w:r>
          </w:p>
        </w:tc>
      </w:tr>
    </w:tbl>
    <w:p>
      <w:pPr>
        <w:spacing w:after="80" w:before="220"/>
      </w:pPr>
      <w:r>
        <w:rPr>
          <w:rFonts w:ascii="Arial" w:cs="Arial" w:eastAsia="Arial" w:hAnsi="Arial"/>
          <w:b/>
          <w:bCs/>
          <w:color w:val="1F3864"/>
          <w:sz w:val="20"/>
          <w:szCs w:val="20"/>
        </w:rPr>
        <w:t xml:space="preserve">4.2  OEE Availability Group — All Production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Planned_Production_Time_Sec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scheduled production time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Runtime_Sec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Accumulated machine running time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Downtime_Sec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Accumulated downtime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Availability_Pct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Runtime_Sec / Planned_Production_Time_Sec × 100</w:t>
            </w:r>
          </w:p>
        </w:tc>
      </w:tr>
    </w:tbl>
    <w:p>
      <w:pPr>
        <w:spacing w:after="80" w:before="220"/>
      </w:pPr>
      <w:r>
        <w:rPr>
          <w:rFonts w:ascii="Arial" w:cs="Arial" w:eastAsia="Arial" w:hAnsi="Arial"/>
          <w:b/>
          <w:bCs/>
          <w:color w:val="1F3864"/>
          <w:sz w:val="20"/>
          <w:szCs w:val="20"/>
        </w:rPr>
        <w:t xml:space="preserve">4.3  OEE Performance Group — All Production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Cycle_Time_Sec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Actual measured cycle time — current cycle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Ideal_Cycle_Time_Sec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cycle time at rated speed — constant per machine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Parts_Per_Hour_Actual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Calculated actual output rate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Parts_Per_Hour_Target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output rate at ideal cycle time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Performance_Pct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(Ideal_Cycle_Time / Actual_Cycle_Time) × 100</w:t>
            </w:r>
          </w:p>
        </w:tc>
      </w:tr>
    </w:tbl>
    <w:p>
      <w:pPr>
        <w:spacing w:after="80" w:before="220"/>
      </w:pPr>
      <w:r>
        <w:rPr>
          <w:rFonts w:ascii="Arial" w:cs="Arial" w:eastAsia="Arial" w:hAnsi="Arial"/>
          <w:b/>
          <w:bCs/>
          <w:color w:val="1F3864"/>
          <w:sz w:val="20"/>
          <w:szCs w:val="20"/>
        </w:rPr>
        <w:t xml:space="preserve">4.4  OEE Quality Group — All Production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Parts_Total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Cumulative part count — all time, never resets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Parts_Shift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 count this shift — resets at shift change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Good_Parts_Shift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meeting quality spec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Reject_Count_Shift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rejected at this machine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Scrap_Count_Shift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scrapped at this machine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Reject_Pct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Reject_Count_Shift / Parts_Shift × 100</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Scrap_Pct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Scrap_Count_Shift / Parts_Shift × 100</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Quality_Pct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Good_Parts_Shift / Parts_Shift × 100</w:t>
            </w:r>
          </w:p>
        </w:tc>
      </w:tr>
    </w:tbl>
    <w:p>
      <w:pPr>
        <w:spacing w:after="80" w:before="220"/>
      </w:pPr>
      <w:r>
        <w:rPr>
          <w:rFonts w:ascii="Arial" w:cs="Arial" w:eastAsia="Arial" w:hAnsi="Arial"/>
          <w:b/>
          <w:bCs/>
          <w:color w:val="1F3864"/>
          <w:sz w:val="20"/>
          <w:szCs w:val="20"/>
        </w:rPr>
        <w:t xml:space="preserve">4.5  OEE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OEE_Pct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Availability_Pct × Performance_Pct × Quality_Pct / 10000</w:t>
            </w:r>
          </w:p>
        </w:tc>
      </w:tr>
    </w:tbl>
    <w:p>
      <w:pPr>
        <w:spacing w:after="80" w:before="220"/>
      </w:pPr>
      <w:r>
        <w:rPr>
          <w:rFonts w:ascii="Arial" w:cs="Arial" w:eastAsia="Arial" w:hAnsi="Arial"/>
          <w:b/>
          <w:bCs/>
          <w:color w:val="1F3864"/>
          <w:sz w:val="20"/>
          <w:szCs w:val="20"/>
        </w:rPr>
        <w:t xml:space="preserve">4.6  Fault and Downtime Group — All Production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Fault_Active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any active fault exists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Fault_Code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fault code — 0 when no fault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Fault_Description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Plain text fault description — current fault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Fault_Count_Shift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of fault events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Downtime_Start_Time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 of most recent downtime event start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Downtime_Duration_Sec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Duration of most recent downtime event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Last_Fault_Code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Fault code of most recently cleared fault</w:t>
            </w:r>
          </w:p>
        </w:tc>
      </w:tr>
    </w:tbl>
    <w:p>
      <w:pPr>
        <w:pBdr>
          <w:bottom w:val="single" w:color="1F3864" w:sz="6" w:space="1"/>
        </w:pBdr>
        <w:spacing w:after="120" w:before="320"/>
      </w:pPr>
      <w:r>
        <w:rPr>
          <w:rFonts w:ascii="Arial" w:cs="Arial" w:eastAsia="Arial" w:hAnsi="Arial"/>
          <w:b/>
          <w:bCs/>
          <w:color w:val="1F3864"/>
          <w:sz w:val="24"/>
          <w:szCs w:val="24"/>
        </w:rPr>
        <w:t xml:space="preserve">5.  Machine-Specific Tag Groups</w:t>
      </w:r>
    </w:p>
    <w:p>
      <w:pPr>
        <w:spacing w:after="80" w:before="80"/>
      </w:pPr>
      <w:r>
        <w:rPr>
          <w:rFonts w:ascii="Arial" w:cs="Arial" w:eastAsia="Arial" w:hAnsi="Arial"/>
          <w:sz w:val="20"/>
          <w:szCs w:val="20"/>
        </w:rPr>
        <w:t xml:space="preserve">The following tags are unique to specific machines and supplement the standard tag groups defined in Section 4. Full tag names are constructed by prepending the Site and Area identifier per Section 2.2.</w:t>
      </w:r>
    </w:p>
    <w:p>
      <w:pPr>
        <w:spacing w:after="80" w:before="220"/>
      </w:pPr>
      <w:r>
        <w:rPr>
          <w:rFonts w:ascii="Arial" w:cs="Arial" w:eastAsia="Arial" w:hAnsi="Arial"/>
          <w:b/>
          <w:bCs/>
          <w:color w:val="1F3864"/>
          <w:sz w:val="20"/>
          <w:szCs w:val="20"/>
        </w:rPr>
        <w:t xml:space="preserve">5.1  Site1_Stamping — MicroLogix 1400 Stamping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Press01_Batch_Size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Configured batch size for current production run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Press01_Batch_Count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Completed batches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Press01_Batch_Complete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one scan when batch completes — triggers trimmer feed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Press01_Batch_Ready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batch is staged and ready for trimmer pickup</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Press01_Cycles_Per_Min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Calculated press strokes per minute</w:t>
            </w:r>
          </w:p>
        </w:tc>
      </w:tr>
    </w:tbl>
    <w:p>
      <w:pPr>
        <w:spacing w:after="80" w:before="220"/>
      </w:pPr>
      <w:r>
        <w:rPr>
          <w:rFonts w:ascii="Arial" w:cs="Arial" w:eastAsia="Arial" w:hAnsi="Arial"/>
          <w:b/>
          <w:bCs/>
          <w:color w:val="1F3864"/>
          <w:sz w:val="20"/>
          <w:szCs w:val="20"/>
        </w:rPr>
        <w:t xml:space="preserve">5.2  Site1_Trimming — MicroLogix 1000 Trimmer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Trimmer_Bowl_Level_Pct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Vibratory feed bowl fill level — simulated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Trimmer_Feed_Active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feed bowl is actively feeding parts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Trimmer_Batch_Received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batch signal received from stamping press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Trimmer_Batch_Complete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one scan when trimmed batch is complete</w:t>
            </w:r>
          </w:p>
        </w:tc>
      </w:tr>
    </w:tbl>
    <w:p>
      <w:pPr>
        <w:spacing w:after="80" w:before="220"/>
      </w:pPr>
      <w:r>
        <w:rPr>
          <w:rFonts w:ascii="Arial" w:cs="Arial" w:eastAsia="Arial" w:hAnsi="Arial"/>
          <w:b/>
          <w:bCs/>
          <w:color w:val="1F3864"/>
          <w:sz w:val="20"/>
          <w:szCs w:val="20"/>
        </w:rPr>
        <w:t xml:space="preserve">5.3  Site1_Forming — Beckhoff CX5120 High Speed 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Forming_Strokes_Per_Min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machine strokes per minute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Forming_Cycle_Time_Ms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Cycle time in milliseconds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Forming_Die_Temp_F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Die block temperature — simulated analog</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Forming_Feed_Rate_IPM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IPM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Stock feed rate inches per minute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Forming_Tool_Wear_Pct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Simulated tool wear — increments over time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Forming_Batch_Complete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one scan when formed batch is complete</w:t>
            </w:r>
          </w:p>
        </w:tc>
      </w:tr>
    </w:tbl>
    <w:p>
      <w:pPr>
        <w:spacing w:after="80" w:before="220"/>
      </w:pPr>
      <w:r>
        <w:rPr>
          <w:rFonts w:ascii="Arial" w:cs="Arial" w:eastAsia="Arial" w:hAnsi="Arial"/>
          <w:b/>
          <w:bCs/>
          <w:color w:val="1F3864"/>
          <w:sz w:val="20"/>
          <w:szCs w:val="20"/>
        </w:rPr>
        <w:t xml:space="preserve">5.4  Site1_Wash — CompactLogix L24ER Wash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Wash_Temp_F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Wash tank temperature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Wash_Rinse_Temp_F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Rinse tank temperature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Wash_Dry_Temp_F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Drying zone temperature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Wash_Chemical_Level_Pct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Wash chemical concentration — simulated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Wash_Water_Pressure_PSI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PSI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Wash water supply pressure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Wash_Batch_In_Count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Cumulative batches received into wash</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Wash_Batch_Out_Count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Cumulative batches completed out of wash</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Wash_Parts_Per_Hour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Calculated wash line throughput</w:t>
            </w:r>
          </w:p>
        </w:tc>
      </w:tr>
    </w:tbl>
    <w:p>
      <w:pPr>
        <w:spacing w:after="80" w:before="220"/>
      </w:pPr>
      <w:r>
        <w:rPr>
          <w:rFonts w:ascii="Arial" w:cs="Arial" w:eastAsia="Arial" w:hAnsi="Arial"/>
          <w:b/>
          <w:bCs/>
          <w:color w:val="1F3864"/>
          <w:sz w:val="20"/>
          <w:szCs w:val="20"/>
        </w:rPr>
        <w:t xml:space="preserve">5.5  Site1_Wash_Safety — GuardLogix Safety Controller</w:t>
      </w:r>
    </w:p>
    <w:p>
      <w:pPr>
        <w:spacing w:after="80" w:before="80"/>
      </w:pPr>
      <w:r>
        <w:rPr>
          <w:rFonts w:ascii="Arial" w:cs="Arial" w:eastAsia="Arial" w:hAnsi="Arial"/>
          <w:sz w:val="20"/>
          <w:szCs w:val="20"/>
        </w:rPr>
        <w:t xml:space="preserve">Safety tags are read-only monitoring only. No write path exists from the integration layer to the GuardLogix. These tags reflect safety system state for visibility and alarm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Safety_Circuit_OK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all safety circuits are closed and healthy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Light_Curtain_Breach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light curtain zone is interrupted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Safety_Gate_Open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any interlocked safety gate is open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Safety_Reset_Required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a safety reset is required before restart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SIL_Watchdog_OK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safety PLC watchdog is healthy</w:t>
            </w:r>
          </w:p>
        </w:tc>
      </w:tr>
    </w:tbl>
    <w:p>
      <w:pPr>
        <w:spacing w:after="80" w:before="220"/>
      </w:pPr>
      <w:r>
        <w:rPr>
          <w:rFonts w:ascii="Arial" w:cs="Arial" w:eastAsia="Arial" w:hAnsi="Arial"/>
          <w:b/>
          <w:bCs/>
          <w:color w:val="1F3864"/>
          <w:sz w:val="20"/>
          <w:szCs w:val="20"/>
        </w:rPr>
        <w:t xml:space="preserve">5.6  Site1_Inspection — Siemens S7-1200 Inspection and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Inspection_Parts_Per_Min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inspection throughput rate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Inspection_Pass_Count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passed inspection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Inspection_Fail_Count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failed inspection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Inspection_Good_Bin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Good parts in current bin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Inspection_Reject_Bin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Rejected parts in current bin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Inspection_Scrap_Bin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Scrapped parts in current bin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Inspection_Lot_Status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status of current lot — PASS / FAIL / REVIEW</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Inspection_Batch_Complete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one scan when inspected batch is complete</w:t>
            </w:r>
          </w:p>
        </w:tc>
      </w:tr>
    </w:tbl>
    <w:p>
      <w:pPr>
        <w:spacing w:after="80" w:before="220"/>
      </w:pPr>
      <w:r>
        <w:rPr>
          <w:rFonts w:ascii="Arial" w:cs="Arial" w:eastAsia="Arial" w:hAnsi="Arial"/>
          <w:b/>
          <w:bCs/>
          <w:color w:val="1F3864"/>
          <w:sz w:val="20"/>
          <w:szCs w:val="20"/>
        </w:rPr>
        <w:t xml:space="preserve">5.7  Site1_Conveyor — Siemens S7-1200 Intra-Site Conveyor</w:t>
      </w:r>
    </w:p>
    <w:p>
      <w:pPr>
        <w:spacing w:after="80" w:before="80"/>
      </w:pPr>
      <w:r>
        <w:rPr>
          <w:rFonts w:ascii="Arial" w:cs="Arial" w:eastAsia="Arial" w:hAnsi="Arial"/>
          <w:sz w:val="20"/>
          <w:szCs w:val="20"/>
        </w:rPr>
        <w:t xml:space="preserve">The conveyor is a transport device. OEE is not calculated. Status, drive health, and throughput tags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Conveyor_Running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conveyor system is running</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Conveyor_Stopped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conveyor is intentionally stopped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Conveyor_Faulted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a conveyor fault is active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Conveyor_Jam_Detected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jam condition is detected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Drive01_Running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Drive 01 is running</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Drive01_Speed_RPM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RPM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Drive 01 actual speed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Drive01_Fault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Drive 01 has an active fault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Drive02_Running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Drive 02 is running</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Drive02_Speed_RPM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RPM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Drive 02 actual speed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Drive02_Fault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Drive 02 has an active fault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Conveyor_Parts_Shift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conveyed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Conveyor_Fault_Count_Shift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Fault events this shift</w:t>
            </w:r>
          </w:p>
        </w:tc>
      </w:tr>
    </w:tbl>
    <w:p>
      <w:pPr>
        <w:spacing w:after="80" w:before="220"/>
      </w:pPr>
      <w:r>
        <w:rPr>
          <w:rFonts w:ascii="Arial" w:cs="Arial" w:eastAsia="Arial" w:hAnsi="Arial"/>
          <w:b/>
          <w:bCs/>
          <w:color w:val="1F3864"/>
          <w:sz w:val="20"/>
          <w:szCs w:val="20"/>
        </w:rPr>
        <w:t xml:space="preserve">5.8  Site1_Palletizing — Micro850 Palletizer and Bulk Bin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Pallet_Bin_Fill_Pct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bulk bin fill level</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Pallet_Bin_Count_Shift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Bins completed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Pallet_Parts_Per_Bin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per bin — configured value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Pallet_Complete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one scan when pallet is complete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Pallet_Bins_Staged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Bins staged and ready for Site 2 transfer</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Lot_Number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lot number — YYYYMMDD-XXXX format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Lot_Part_Count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parts in active lot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Lot_Complete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one scan when lot is complete and ready for transfer</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Transfer_Request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Site 2 transfer is requested — published to UNS</w:t>
            </w:r>
          </w:p>
        </w:tc>
      </w:tr>
    </w:tbl>
    <w:p>
      <w:pPr>
        <w:spacing w:after="80" w:before="220"/>
      </w:pPr>
      <w:r>
        <w:rPr>
          <w:rFonts w:ascii="Arial" w:cs="Arial" w:eastAsia="Arial" w:hAnsi="Arial"/>
          <w:b/>
          <w:bCs/>
          <w:color w:val="1F3864"/>
          <w:sz w:val="20"/>
          <w:szCs w:val="20"/>
        </w:rPr>
        <w:t xml:space="preserve">5.9  Site1_Supervisory — groov EPIC-PR1 Site 1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Line_Running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production line is in active production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Line_Stopped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line is intentionally stopped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Line_Faulted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any machine on the line has an active fault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Line_OEE_Pct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Calculated line-level OEE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Line_Availability_Pct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Line-level availability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Line_Performance_Pct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Line-level performance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Line_Quality_Pct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Line-level quality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Line_Parts_Hour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line throughput rate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Line_Parts_Shift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parts produced this shift — all machines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Line_Parts_Day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parts produced today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Shift_Number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shift number — 1, 2, or 3</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Shift_Parts_Target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Shift production target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Shift_Parts_Actual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Shift production actual</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Active_Alarm_Count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of active alarms across all machines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Line_Start_Cmd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Operator command — start production line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Line_Stop_Cmd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Operator command — stop production line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Line_Reset_Cmd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Operator command — reset all faults</w:t>
            </w:r>
          </w:p>
        </w:tc>
      </w:tr>
    </w:tbl>
    <w:p>
      <w:pPr>
        <w:spacing w:after="80" w:before="220"/>
      </w:pPr>
      <w:r>
        <w:rPr>
          <w:rFonts w:ascii="Arial" w:cs="Arial" w:eastAsia="Arial" w:hAnsi="Arial"/>
          <w:b/>
          <w:bCs/>
          <w:color w:val="1F3864"/>
          <w:sz w:val="20"/>
          <w:szCs w:val="20"/>
        </w:rPr>
        <w:t xml:space="preserve">5.10  Site2_Packaging — Wago PFC200 Packaging, Warehousing, and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Unit</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Pkg_Machine_Running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packaging system is running</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Pkg_Machine_Stopped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packaging system is stopped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Pkg_Machine_Faulted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packaging system has an active fault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Pkg_Box_Fill_Pct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box fill level — parts vs target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Pkg_Box_Weight_Lb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Simulated box weight at current fill level</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Pkg_Parts_Per_Box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Configured parts per box</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Pkg_Box_Complete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one scan when box is packed and sealed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Pkg_Boxes_Shift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Boxes completed this shift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Pkg_Lot_Number_Active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Lot number currently being packed — received from UNS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Whse_Inventory_Total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boxes currently in warehouse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Whse_Slots_Occupied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of warehouse slots in use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Whse_Slots_Available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of warehouse slots available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Ship_Shipments_Today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Shipments completed today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Ship_Last_Lot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Lot number of most recent shipment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Ship_Last_Qty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Box quantity of most recent shipment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Ship_Last_Timestamp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 of most recent shipment event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Recon_Site1_Count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received count reported by Site 1</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Recon_Site2_Count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Parts received count verified at Site 2</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Recon_Variance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 discrepancy — Site1 minus Site2</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Recon_Status_OK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when variance is within acceptable tolerance</w:t>
            </w:r>
          </w:p>
        </w:tc>
      </w:tr>
    </w:tbl>
    <w:p>
      <w:pPr>
        <w:pBdr>
          <w:bottom w:val="single" w:color="1F3864" w:sz="6" w:space="1"/>
        </w:pBdr>
        <w:spacing w:after="120" w:before="320"/>
      </w:pPr>
      <w:r>
        <w:rPr>
          <w:rFonts w:ascii="Arial" w:cs="Arial" w:eastAsia="Arial" w:hAnsi="Arial"/>
          <w:b/>
          <w:bCs/>
          <w:color w:val="1F3864"/>
          <w:sz w:val="24"/>
          <w:szCs w:val="24"/>
        </w:rPr>
        <w:t xml:space="preserve">6.  Shift Reset Behavior</w:t>
      </w:r>
    </w:p>
    <w:p>
      <w:pPr>
        <w:spacing w:after="80" w:before="80"/>
      </w:pPr>
      <w:r>
        <w:rPr>
          <w:rFonts w:ascii="Arial" w:cs="Arial" w:eastAsia="Arial" w:hAnsi="Arial"/>
          <w:sz w:val="20"/>
          <w:szCs w:val="20"/>
        </w:rPr>
        <w:t xml:space="preserve">Tags designated as shift-accumulating reset at the start of each shift. Cumulative tags never reset. This distinction is encoded in the tag name suffix.</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Tag Name Pattern</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Reset Behavior</w:t>
            </w:r>
          </w:p>
        </w:tc>
        <w:tc>
          <w:tcPr>
            <w:tcW w:type="dxa" w:w="3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_Shift suffix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Resets at shift change</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Parts_Shift, Reject_Count_Shift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_Total suffix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resets</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Parts_Total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_Today suffix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Resets at midnight</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Ship_Shipments_Today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No time suffix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value — no accumulation</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Machine_Running, OEE_Pct</w:t>
            </w:r>
          </w:p>
        </w:tc>
      </w:tr>
    </w:tbl>
    <w:p>
      <w:pPr>
        <w:pBdr>
          <w:bottom w:val="single" w:color="1F3864" w:sz="6" w:space="1"/>
        </w:pBdr>
        <w:spacing w:after="120" w:before="320"/>
      </w:pPr>
      <w:r>
        <w:rPr>
          <w:rFonts w:ascii="Arial" w:cs="Arial" w:eastAsia="Arial" w:hAnsi="Arial"/>
          <w:b/>
          <w:bCs/>
          <w:color w:val="1F3864"/>
          <w:sz w:val="24"/>
          <w:szCs w:val="24"/>
        </w:rPr>
        <w:t xml:space="preserve">7.  Worked Examples — Full Tag Names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 Machine status</w:t>
            </w:r>
          </w:p>
          <w:p>
            <w:r>
              <w:rPr>
                <w:rFonts w:ascii="Courier New" w:cs="Courier New" w:eastAsia="Courier New" w:hAnsi="Courier New"/>
                <w:color w:val="E8E8E8"/>
                <w:sz w:val="18"/>
                <w:szCs w:val="18"/>
              </w:rPr>
              <w:t xml:space="preserve">Site1_Stamping_Machine_Running</w:t>
            </w:r>
          </w:p>
          <w:p>
            <w:r>
              <w:rPr>
                <w:rFonts w:ascii="Courier New" w:cs="Courier New" w:eastAsia="Courier New" w:hAnsi="Courier New"/>
                <w:color w:val="E8E8E8"/>
                <w:sz w:val="18"/>
                <w:szCs w:val="18"/>
              </w:rPr>
              <w:t xml:space="preserve">Site1_Wash_Machine_Faulted</w:t>
            </w:r>
          </w:p>
          <w:p>
            <w:r>
              <w:rPr>
                <w:rFonts w:ascii="Courier New" w:cs="Courier New" w:eastAsia="Courier New" w:hAnsi="Courier New"/>
                <w:color w:val="E8E8E8"/>
                <w:sz w:val="18"/>
                <w:szCs w:val="18"/>
              </w:rPr>
              <w:t xml:space="preserve">Site2_Packaging_Pkg_Machine_Running</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 OEE</w:t>
            </w:r>
          </w:p>
          <w:p>
            <w:r>
              <w:rPr>
                <w:rFonts w:ascii="Courier New" w:cs="Courier New" w:eastAsia="Courier New" w:hAnsi="Courier New"/>
                <w:color w:val="E8E8E8"/>
                <w:sz w:val="18"/>
                <w:szCs w:val="18"/>
              </w:rPr>
              <w:t xml:space="preserve">Site1_Stamping_OEE_Pct</w:t>
            </w:r>
          </w:p>
          <w:p>
            <w:r>
              <w:rPr>
                <w:rFonts w:ascii="Courier New" w:cs="Courier New" w:eastAsia="Courier New" w:hAnsi="Courier New"/>
                <w:color w:val="E8E8E8"/>
                <w:sz w:val="18"/>
                <w:szCs w:val="18"/>
              </w:rPr>
              <w:t xml:space="preserve">Site1_Forming_Availability_Pct</w:t>
            </w:r>
          </w:p>
          <w:p>
            <w:r>
              <w:rPr>
                <w:rFonts w:ascii="Courier New" w:cs="Courier New" w:eastAsia="Courier New" w:hAnsi="Courier New"/>
                <w:color w:val="E8E8E8"/>
                <w:sz w:val="18"/>
                <w:szCs w:val="18"/>
              </w:rPr>
              <w:t xml:space="preserve">Site1_Inspection_Quality_Pct</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 Production counts</w:t>
            </w:r>
          </w:p>
          <w:p>
            <w:r>
              <w:rPr>
                <w:rFonts w:ascii="Courier New" w:cs="Courier New" w:eastAsia="Courier New" w:hAnsi="Courier New"/>
                <w:color w:val="E8E8E8"/>
                <w:sz w:val="18"/>
                <w:szCs w:val="18"/>
              </w:rPr>
              <w:t xml:space="preserve">Site1_Stamping_Parts_Shift</w:t>
            </w:r>
          </w:p>
          <w:p>
            <w:r>
              <w:rPr>
                <w:rFonts w:ascii="Courier New" w:cs="Courier New" w:eastAsia="Courier New" w:hAnsi="Courier New"/>
                <w:color w:val="E8E8E8"/>
                <w:sz w:val="18"/>
                <w:szCs w:val="18"/>
              </w:rPr>
              <w:t xml:space="preserve">Site1_Trimming_Parts_Total</w:t>
            </w:r>
          </w:p>
          <w:p>
            <w:r>
              <w:rPr>
                <w:rFonts w:ascii="Courier New" w:cs="Courier New" w:eastAsia="Courier New" w:hAnsi="Courier New"/>
                <w:color w:val="E8E8E8"/>
                <w:sz w:val="18"/>
                <w:szCs w:val="18"/>
              </w:rPr>
              <w:t xml:space="preserve">Site1_Inspection_Inspection_Pass_Count</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 Process values</w:t>
            </w:r>
          </w:p>
          <w:p>
            <w:r>
              <w:rPr>
                <w:rFonts w:ascii="Courier New" w:cs="Courier New" w:eastAsia="Courier New" w:hAnsi="Courier New"/>
                <w:color w:val="E8E8E8"/>
                <w:sz w:val="18"/>
                <w:szCs w:val="18"/>
              </w:rPr>
              <w:t xml:space="preserve">Site1_Wash_Wash_Temp_F</w:t>
            </w:r>
          </w:p>
          <w:p>
            <w:r>
              <w:rPr>
                <w:rFonts w:ascii="Courier New" w:cs="Courier New" w:eastAsia="Courier New" w:hAnsi="Courier New"/>
                <w:color w:val="E8E8E8"/>
                <w:sz w:val="18"/>
                <w:szCs w:val="18"/>
              </w:rPr>
              <w:t xml:space="preserve">Site1_Forming_Forming_Die_Temp_F</w:t>
            </w:r>
          </w:p>
          <w:p>
            <w:r>
              <w:rPr>
                <w:rFonts w:ascii="Courier New" w:cs="Courier New" w:eastAsia="Courier New" w:hAnsi="Courier New"/>
                <w:color w:val="E8E8E8"/>
                <w:sz w:val="18"/>
                <w:szCs w:val="18"/>
              </w:rPr>
              <w:t xml:space="preserve">Site1_Wash_Wash_Water_Pressure_PSI</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 Fault and downtime</w:t>
            </w:r>
          </w:p>
          <w:p>
            <w:r>
              <w:rPr>
                <w:rFonts w:ascii="Courier New" w:cs="Courier New" w:eastAsia="Courier New" w:hAnsi="Courier New"/>
                <w:color w:val="E8E8E8"/>
                <w:sz w:val="18"/>
                <w:szCs w:val="18"/>
              </w:rPr>
              <w:t xml:space="preserve">Site1_Stamping_Fault_Active</w:t>
            </w:r>
          </w:p>
          <w:p>
            <w:r>
              <w:rPr>
                <w:rFonts w:ascii="Courier New" w:cs="Courier New" w:eastAsia="Courier New" w:hAnsi="Courier New"/>
                <w:color w:val="E8E8E8"/>
                <w:sz w:val="18"/>
                <w:szCs w:val="18"/>
              </w:rPr>
              <w:t xml:space="preserve">Site1_Stamping_Fault_Code</w:t>
            </w:r>
          </w:p>
          <w:p>
            <w:r>
              <w:rPr>
                <w:rFonts w:ascii="Courier New" w:cs="Courier New" w:eastAsia="Courier New" w:hAnsi="Courier New"/>
                <w:color w:val="E8E8E8"/>
                <w:sz w:val="18"/>
                <w:szCs w:val="18"/>
              </w:rPr>
              <w:t xml:space="preserve">Site1_Wash_Downtime_Duration_Sec</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 Cross-site data handshake</w:t>
            </w:r>
          </w:p>
          <w:p>
            <w:r>
              <w:rPr>
                <w:rFonts w:ascii="Courier New" w:cs="Courier New" w:eastAsia="Courier New" w:hAnsi="Courier New"/>
                <w:color w:val="E8E8E8"/>
                <w:sz w:val="18"/>
                <w:szCs w:val="18"/>
              </w:rPr>
              <w:t xml:space="preserve">Site1_Palletizing_Lot_Number          (origin — Micro850)</w:t>
            </w:r>
          </w:p>
          <w:p>
            <w:r>
              <w:rPr>
                <w:rFonts w:ascii="Courier New" w:cs="Courier New" w:eastAsia="Courier New" w:hAnsi="Courier New"/>
                <w:color w:val="E8E8E8"/>
                <w:sz w:val="18"/>
                <w:szCs w:val="18"/>
              </w:rPr>
              <w:t xml:space="preserve">Site1_Palletizing_Transfer_Request    (trigger — published to UNS)</w:t>
            </w:r>
          </w:p>
          <w:p>
            <w:r>
              <w:rPr>
                <w:rFonts w:ascii="Courier New" w:cs="Courier New" w:eastAsia="Courier New" w:hAnsi="Courier New"/>
                <w:color w:val="E8E8E8"/>
                <w:sz w:val="18"/>
                <w:szCs w:val="18"/>
              </w:rPr>
              <w:t xml:space="preserve">Site2_Packaging_Pkg_Lot_Number_Active (received — Wago PFC200)</w:t>
            </w:r>
          </w:p>
          <w:p>
            <w:r>
              <w:rPr>
                <w:rFonts w:ascii="Courier New" w:cs="Courier New" w:eastAsia="Courier New" w:hAnsi="Courier New"/>
                <w:color w:val="E8E8E8"/>
                <w:sz w:val="18"/>
                <w:szCs w:val="18"/>
              </w:rPr>
              <w:t xml:space="preserve">Site2_Packaging_Recon_Variance        (reconciliation result)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Document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 Subscription Register — Loogootee Mfg. Training Simulation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 0.1 — Initial Issue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Training Simulation — Not for Distribution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Repository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github.com/JeremySField/loogootee-mfg-training-simulation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Applies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PLC programs, UNS topics, historian tags, and dashboard metrics across this engagement</w:t>
            </w:r>
          </w:p>
        </w:tc>
      </w:tr>
    </w:tbl>
    <w:p>
      <w:pPr>
        <w:spacing w:before="300"/>
        <w:jc w:val="center"/>
      </w:pPr>
      <w:r>
        <w:rPr>
          <w:rFonts w:ascii="Arial" w:cs="Arial" w:eastAsia="Arial" w:hAnsi="Arial"/>
          <w:i/>
          <w:iCs/>
          <w:color w:val="666666"/>
          <w:sz w:val="18"/>
          <w:szCs w:val="18"/>
        </w:rPr>
        <w:t xml:space="preserve">Loogootee Mfg., Inc.  ·  Training Simulation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2026-04-15T12:23:39.792Z</dcterms:created>
  <dcterms:modified xsi:type="dcterms:W3CDTF">2026-04-15T12:23:39.794Z</dcterms:modified>
</cp:coreProperties>
</file>

<file path=docProps/custom.xml><?xml version="1.0" encoding="utf-8"?>
<Properties xmlns="http://schemas.openxmlformats.org/officeDocument/2006/custom-properties" xmlns:vt="http://schemas.openxmlformats.org/officeDocument/2006/docPropsVTypes"/>
</file>