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100" w:before="80"/>
            </w:pPr>
            <w:r>
              <w:rPr>
                <w:rFonts w:ascii="Arial" w:cs="Arial" w:eastAsia="Arial" w:hAnsi="Arial"/>
                <w:b w:val="false"/>
                <w:bCs w:val="false"/>
                <w:i w:val="false"/>
                <w:iCs w:val="false"/>
                <w:color w:val="00ACC1"/>
                <w:sz w:val="20"/>
                <w:szCs w:val="20"/>
              </w:rPr>
              <w:t xml:space="preserve">LOOGOOTEE MFG. — TRAINING SIMULATION</w:t>
            </w:r>
          </w:p>
          <w:p>
            <w:pPr>
              <w:spacing w:after="40" w:before="80"/>
            </w:pPr>
            <w:r>
              <w:rPr>
                <w:rFonts w:ascii="Arial" w:cs="Arial" w:eastAsia="Arial" w:hAnsi="Arial"/>
                <w:b/>
                <w:bCs/>
                <w:i w:val="false"/>
                <w:iCs w:val="false"/>
                <w:color w:val="FFFFFF"/>
                <w:sz w:val="44"/>
                <w:szCs w:val="44"/>
              </w:rPr>
              <w:t xml:space="preserve">CMMS Integration Strategy</w:t>
            </w:r>
          </w:p>
          <w:p>
            <w:pPr>
              <w:spacing w:after="180" w:before="0"/>
            </w:pPr>
            <w:r>
              <w:rPr>
                <w:rFonts w:ascii="Arial" w:cs="Arial" w:eastAsia="Arial" w:hAnsi="Arial"/>
                <w:b/>
                <w:bCs/>
                <w:i w:val="false"/>
                <w:iCs w:val="false"/>
                <w:color w:val="7799CC"/>
                <w:sz w:val="26"/>
                <w:szCs w:val="26"/>
              </w:rPr>
              <w:t xml:space="preserve">MaintainX Implementation &amp; Upgrade Plan</w:t>
            </w:r>
          </w:p>
          <w:p>
            <w:pPr>
              <w:pBdr>
                <w:bottom w:val="single" w:color="4477AA" w:sz="2" w:space="1"/>
              </w:pBdr>
              <w:spacing w:after="0" w:before="0"/>
            </w:pPr>
            <w:r>
              <w:t xml:space="preserve"/>
            </w:r>
          </w:p>
          <w:p>
            <w:pPr>
              <w:spacing w:after="40" w:before="120"/>
            </w:pPr>
            <w:r>
              <w:rPr>
                <w:rFonts w:ascii="Arial" w:cs="Arial" w:eastAsia="Arial" w:hAnsi="Arial"/>
                <w:b w:val="false"/>
                <w:bCs w:val="false"/>
                <w:i/>
                <w:iCs/>
                <w:color w:val="00ACC1"/>
                <w:sz w:val="18"/>
                <w:szCs w:val="18"/>
              </w:rPr>
              <w:t xml:space="preserve">Prepared by: Jeremy Field  ·  Senior Automation Technician  ·  April 2026</w:t>
            </w:r>
          </w:p>
          <w:p>
            <w:pPr>
              <w:spacing w:after="80" w:before="80"/>
            </w:pPr>
            <w:r>
              <w:rPr>
                <w:rFonts w:ascii="Arial" w:cs="Arial" w:eastAsia="Arial" w:hAnsi="Arial"/>
                <w:b w:val="false"/>
                <w:bCs w:val="false"/>
                <w:i/>
                <w:iCs/>
                <w:color w:val="445566"/>
                <w:sz w:val="16"/>
                <w:szCs w:val="16"/>
              </w:rPr>
              <w:t xml:space="preserve">Version 1.1  ·  Training Simulation — Not for Distribution</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1.  </w:t>
            </w:r>
            <w:r>
              <w:rPr>
                <w:rFonts w:ascii="Arial" w:cs="Arial" w:eastAsia="Arial" w:hAnsi="Arial"/>
                <w:b/>
                <w:bCs/>
                <w:i w:val="false"/>
                <w:iCs w:val="false"/>
                <w:color w:val="FFFFFF"/>
                <w:sz w:val="22"/>
                <w:szCs w:val="22"/>
              </w:rPr>
              <w:t xml:space="preserve">INTRODUCTION</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This document outlines the MaintainX Computerized Maintenance Management System (CMMS) rollout strategy for the Loogootee Mfg. Training Simulation. The strategy is aligned with the eight-phase development plan of the 42U Multi-Platform Training Rack and is intentionally cost-optimized to support a realistic, scalable, and affordable CMMS deployment. The goal is to demonstrate a complete maintenance digitalization workflow, including predictive maintenance and automated work-order generation.</w:t>
      </w:r>
    </w:p>
    <w:p>
      <w:pPr>
        <w:spacing w:after="0" w:before="100"/>
      </w:pPr>
      <w:r>
        <w:t xml:space="preserve"/>
      </w:r>
    </w:p>
    <w:p>
      <w:pPr>
        <w:spacing w:after="120" w:before="0" w:line="320"/>
      </w:pPr>
      <w:r>
        <w:rPr>
          <w:rFonts w:ascii="Arial" w:cs="Arial" w:eastAsia="Arial" w:hAnsi="Arial"/>
          <w:b w:val="false"/>
          <w:bCs w:val="false"/>
          <w:i w:val="false"/>
          <w:iCs w:val="false"/>
          <w:color w:val="1A1A1A"/>
          <w:sz w:val="19"/>
          <w:szCs w:val="19"/>
        </w:rPr>
        <w:t xml:space="preserve">Implementation detail for each phase is maintained in phase-specific documents within the relevant repository folders. This document serves as the strategic roadmap and tier management guide — not the implementation specification.</w:t>
      </w:r>
    </w:p>
    <w:p>
      <w:pPr>
        <w:spacing w:after="0" w:before="120"/>
      </w:pPr>
      <w:r>
        <w:t xml:space="preserve"/>
      </w:r>
    </w:p>
    <w:p>
      <w:pPr>
        <w:spacing w:after="120" w:before="0" w:line="320"/>
      </w:pPr>
      <w:r>
        <w:rPr>
          <w:rFonts w:ascii="Arial" w:cs="Arial" w:eastAsia="Arial" w:hAnsi="Arial"/>
          <w:b w:val="false"/>
          <w:bCs w:val="false"/>
          <w:i w:val="false"/>
          <w:iCs w:val="false"/>
          <w:color w:val="1A1A1A"/>
          <w:sz w:val="19"/>
          <w:szCs w:val="19"/>
        </w:rPr>
        <w:t xml:space="preserve">The MaintainX integration supports three primary objectives: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Establishing a structured maintenance workflow for the simulated two-site manufacturing operation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Demonstrating predictive maintenance capability driven by IIoT sensor data</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Showcasing automated work-order generation using the MaintainX API</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2.  </w:t>
            </w:r>
            <w:r>
              <w:rPr>
                <w:rFonts w:ascii="Arial" w:cs="Arial" w:eastAsia="Arial" w:hAnsi="Arial"/>
                <w:b/>
                <w:bCs/>
                <w:i w:val="false"/>
                <w:iCs w:val="false"/>
                <w:color w:val="FFFFFF"/>
                <w:sz w:val="22"/>
                <w:szCs w:val="22"/>
              </w:rPr>
              <w:t xml:space="preserve">MAINTAINX SUBSCRIPTION STRATEGY</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2.1  Cost-Optimized Approach</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Phase Range</w:t>
            </w:r>
          </w:p>
        </w:tc>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Tier</w:t>
            </w:r>
          </w:p>
        </w:tc>
        <w:tc>
          <w:tcPr>
            <w:tcW w:type="dxa" w:w="5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Rationale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G0 through G5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or Essential  ($0–$20/mo)</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Build all structure, assets, procedures, and manual work orders without incurring Premium costs. Full CMMS foundation established before API access is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G6 — Predictive Maintenance and Remote Demonstration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Premium  ($65–$75/mo)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Unlock API access and automation for predictive maintenance workflows. Node-RED to MaintainX automated work order generation. Upgrade when actively building Phase 6 integration.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G7 — Independence Validation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Premium  (targeted)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API access required for colleague independence exercise — asset creation, work order generation, and automated threshold response must all be demonstrated independently.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Post-G7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Downgrade to Free or Essential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assets, work orders, and procedures remain intact after downgrade. Automation disabled but all documentation preserved. Upgrade again if active integration work resumes.</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2.2  Upgrade Behavior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60" w:before="60"/>
            </w:pPr>
            <w:r>
              <w:rPr>
                <w:rFonts w:ascii="Arial" w:cs="Arial" w:eastAsia="Arial" w:hAnsi="Arial"/>
                <w:b/>
                <w:bCs/>
                <w:i w:val="false"/>
                <w:iCs w:val="false"/>
                <w:color w:val="1B5E20"/>
                <w:sz w:val="17"/>
                <w:szCs w:val="17"/>
              </w:rPr>
              <w:t xml:space="preserve">NOTE  </w:t>
            </w:r>
            <w:r>
              <w:rPr>
                <w:rFonts w:ascii="Arial" w:cs="Arial" w:eastAsia="Arial" w:hAnsi="Arial"/>
                <w:b w:val="false"/>
                <w:bCs w:val="false"/>
                <w:i w:val="false"/>
                <w:iCs w:val="false"/>
                <w:color w:val="1B5E20"/>
                <w:sz w:val="17"/>
                <w:szCs w:val="17"/>
              </w:rPr>
              <w:t xml:space="preserve">Upgrading from Free or Essential to Premium does not delete or lock any existing work orders, alter the asset hierarchy, or restrict editing of historical data. It simply unlocks additional capabilities — API access, automations, Copilot — and allows retroactive attachment of historian screenshots, logs, and sensor data. It is safe and cost-effective to build the entire CMMS foundation before upgrading.</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3.  </w:t>
            </w:r>
            <w:r>
              <w:rPr>
                <w:rFonts w:ascii="Arial" w:cs="Arial" w:eastAsia="Arial" w:hAnsi="Arial"/>
                <w:b/>
                <w:bCs/>
                <w:i w:val="false"/>
                <w:iCs w:val="false"/>
                <w:color w:val="FFFFFF"/>
                <w:sz w:val="22"/>
                <w:szCs w:val="22"/>
              </w:rPr>
              <w:t xml:space="preserve">MAINTAINX ROLLOUT MAPPED TO RACK DEVELOPMENT PHASES</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The following phases map MaintainX activities directly to the eight-phase gate structure of the rack build. Each entry describes the MaintainX scope for that phase only. Implementation detail — API configuration, Node-RED flows, work order templates — is maintained in phase-specific documents in the repository.</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G0  </w:t>
            </w:r>
            <w:r>
              <w:rPr>
                <w:rFonts w:ascii="Arial" w:cs="Arial" w:eastAsia="Arial" w:hAnsi="Arial"/>
                <w:b/>
                <w:bCs/>
                <w:i w:val="false"/>
                <w:iCs w:val="false"/>
                <w:color w:val="FFFFFF"/>
                <w:sz w:val="19"/>
                <w:szCs w:val="19"/>
              </w:rPr>
              <w:t xml:space="preserve">Project Initiation and Architecture Definition</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1B5E20"/>
                <w:sz w:val="17"/>
                <w:szCs w:val="17"/>
              </w:rPr>
              <w:t xml:space="preserve">Free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Establish CMMS organizational foundation before any physical build begins.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Create MaintainX organization for Loogootee Mfg., Inc.</w:t>
            </w:r>
          </w:p>
          <w:p>
            <w:pPr>
              <w:spacing w:after="20" w:before="20"/>
            </w:pPr>
            <w:r>
              <w:rPr>
                <w:rFonts w:ascii="Arial" w:cs="Arial" w:eastAsia="Arial" w:hAnsi="Arial"/>
                <w:b w:val="false"/>
                <w:bCs w:val="false"/>
                <w:i w:val="false"/>
                <w:iCs w:val="false"/>
                <w:color w:val="1A1A1A"/>
                <w:sz w:val="17"/>
                <w:szCs w:val="17"/>
              </w:rPr>
              <w:t xml:space="preserve">· Build ISA-95 aligned asset hierarchy — both sites, all production areas</w:t>
            </w:r>
          </w:p>
          <w:p>
            <w:pPr>
              <w:spacing w:after="20" w:before="20"/>
            </w:pPr>
            <w:r>
              <w:rPr>
                <w:rFonts w:ascii="Arial" w:cs="Arial" w:eastAsia="Arial" w:hAnsi="Arial"/>
                <w:b w:val="false"/>
                <w:bCs w:val="false"/>
                <w:i w:val="false"/>
                <w:iCs w:val="false"/>
                <w:color w:val="1A1A1A"/>
                <w:sz w:val="17"/>
                <w:szCs w:val="17"/>
              </w:rPr>
              <w:t xml:space="preserve">· Define asset naming convention consistent with UNS ISA-95 tag naming standard</w:t>
            </w:r>
          </w:p>
          <w:p>
            <w:pPr>
              <w:spacing w:after="20" w:before="20"/>
            </w:pPr>
            <w:r>
              <w:rPr>
                <w:rFonts w:ascii="Arial" w:cs="Arial" w:eastAsia="Arial" w:hAnsi="Arial"/>
                <w:b w:val="false"/>
                <w:bCs w:val="false"/>
                <w:i w:val="false"/>
                <w:iCs w:val="false"/>
                <w:color w:val="1A1A1A"/>
                <w:sz w:val="17"/>
                <w:szCs w:val="17"/>
              </w:rPr>
              <w:t xml:space="preserve">· Create initial location structure — Site 1 Stamping, Site 1 Wash, Site 2 Packaging</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CMMS organizational structure established and aligned with UNS naming convention before any equipment is commissioned.</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G1  </w:t>
            </w:r>
            <w:r>
              <w:rPr>
                <w:rFonts w:ascii="Arial" w:cs="Arial" w:eastAsia="Arial" w:hAnsi="Arial"/>
                <w:b/>
                <w:bCs/>
                <w:i w:val="false"/>
                <w:iCs w:val="false"/>
                <w:color w:val="FFFFFF"/>
                <w:sz w:val="19"/>
                <w:szCs w:val="19"/>
              </w:rPr>
              <w:t xml:space="preserve">Controller Commissioning and UNS Integration</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1B5E20"/>
                <w:sz w:val="17"/>
                <w:szCs w:val="17"/>
              </w:rPr>
              <w:t xml:space="preserve">Free or Essential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Document commissioning activities. Begin maintenance history for each simulated machine.</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Add all 11 controllers as assets in the MaintainX hierarchy</w:t>
            </w:r>
          </w:p>
          <w:p>
            <w:pPr>
              <w:spacing w:after="20" w:before="20"/>
            </w:pPr>
            <w:r>
              <w:rPr>
                <w:rFonts w:ascii="Arial" w:cs="Arial" w:eastAsia="Arial" w:hAnsi="Arial"/>
                <w:b w:val="false"/>
                <w:bCs w:val="false"/>
                <w:i w:val="false"/>
                <w:iCs w:val="false"/>
                <w:color w:val="1A1A1A"/>
                <w:sz w:val="17"/>
                <w:szCs w:val="17"/>
              </w:rPr>
              <w:t xml:space="preserve">· Create commissioning work orders for each controller — document what was done, what was found</w:t>
            </w:r>
          </w:p>
          <w:p>
            <w:pPr>
              <w:spacing w:after="20" w:before="20"/>
            </w:pPr>
            <w:r>
              <w:rPr>
                <w:rFonts w:ascii="Arial" w:cs="Arial" w:eastAsia="Arial" w:hAnsi="Arial"/>
                <w:b w:val="false"/>
                <w:bCs w:val="false"/>
                <w:i w:val="false"/>
                <w:iCs w:val="false"/>
                <w:color w:val="1A1A1A"/>
                <w:sz w:val="17"/>
                <w:szCs w:val="17"/>
              </w:rPr>
              <w:t xml:space="preserve">· Develop initial PM templates for simulated machines</w:t>
            </w:r>
          </w:p>
          <w:p>
            <w:pPr>
              <w:spacing w:after="20" w:before="20"/>
            </w:pPr>
            <w:r>
              <w:rPr>
                <w:rFonts w:ascii="Arial" w:cs="Arial" w:eastAsia="Arial" w:hAnsi="Arial"/>
                <w:b w:val="false"/>
                <w:bCs w:val="false"/>
                <w:i w:val="false"/>
                <w:iCs w:val="false"/>
                <w:color w:val="1A1A1A"/>
                <w:sz w:val="17"/>
                <w:szCs w:val="17"/>
              </w:rPr>
              <w:t xml:space="preserve">· Begin logging maintenance notes for each asset as commissioning progresses</w:t>
            </w:r>
          </w:p>
          <w:p>
            <w:pPr>
              <w:spacing w:after="20" w:before="20"/>
            </w:pPr>
            <w:r>
              <w:rPr>
                <w:rFonts w:ascii="Arial" w:cs="Arial" w:eastAsia="Arial" w:hAnsi="Arial"/>
                <w:b w:val="false"/>
                <w:bCs w:val="false"/>
                <w:i w:val="false"/>
                <w:iCs w:val="false"/>
                <w:color w:val="1A1A1A"/>
                <w:sz w:val="17"/>
                <w:szCs w:val="17"/>
              </w:rPr>
              <w:t xml:space="preserve">· Create checklists for rack power-up and controller commissioning procedures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Active maintenance history begins accumulating for all assets. CMMS reflects the physical commissioned state of the rack.</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G2  </w:t>
            </w:r>
            <w:r>
              <w:rPr>
                <w:rFonts w:ascii="Arial" w:cs="Arial" w:eastAsia="Arial" w:hAnsi="Arial"/>
                <w:b/>
                <w:bCs/>
                <w:i w:val="false"/>
                <w:iCs w:val="false"/>
                <w:color w:val="FFFFFF"/>
                <w:sz w:val="19"/>
                <w:szCs w:val="19"/>
              </w:rPr>
              <w:t xml:space="preserve">IIoT Stack Deployment and Network Security</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1B5E20"/>
                <w:sz w:val="17"/>
                <w:szCs w:val="17"/>
              </w:rPr>
              <w:t xml:space="preserve">Free or Essential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Document IIoT infrastructure as maintainable assets. Establish procedures for stack maintenance.</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Add AOOSTAR NAS, Raspberry Pi broker, and network infrastructure as assets</w:t>
            </w:r>
          </w:p>
          <w:p>
            <w:pPr>
              <w:spacing w:after="20" w:before="20"/>
            </w:pPr>
            <w:r>
              <w:rPr>
                <w:rFonts w:ascii="Arial" w:cs="Arial" w:eastAsia="Arial" w:hAnsi="Arial"/>
                <w:b w:val="false"/>
                <w:bCs w:val="false"/>
                <w:i w:val="false"/>
                <w:iCs w:val="false"/>
                <w:color w:val="1A1A1A"/>
                <w:sz w:val="17"/>
                <w:szCs w:val="17"/>
              </w:rPr>
              <w:t xml:space="preserve">· Create maintenance procedures for Proxmox LXC container management</w:t>
            </w:r>
          </w:p>
          <w:p>
            <w:pPr>
              <w:spacing w:after="20" w:before="20"/>
            </w:pPr>
            <w:r>
              <w:rPr>
                <w:rFonts w:ascii="Arial" w:cs="Arial" w:eastAsia="Arial" w:hAnsi="Arial"/>
                <w:b w:val="false"/>
                <w:bCs w:val="false"/>
                <w:i w:val="false"/>
                <w:iCs w:val="false"/>
                <w:color w:val="1A1A1A"/>
                <w:sz w:val="17"/>
                <w:szCs w:val="17"/>
              </w:rPr>
              <w:t xml:space="preserve">· Document Mosquitto broker restart and recovery procedures as work order templates</w:t>
            </w:r>
          </w:p>
          <w:p>
            <w:pPr>
              <w:spacing w:after="20" w:before="20"/>
            </w:pPr>
            <w:r>
              <w:rPr>
                <w:rFonts w:ascii="Arial" w:cs="Arial" w:eastAsia="Arial" w:hAnsi="Arial"/>
                <w:b w:val="false"/>
                <w:bCs w:val="false"/>
                <w:i w:val="false"/>
                <w:iCs w:val="false"/>
                <w:color w:val="1A1A1A"/>
                <w:sz w:val="17"/>
                <w:szCs w:val="17"/>
              </w:rPr>
              <w:t xml:space="preserve">· Add Tailscale configuration and remote access procedures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IIoT infrastructure assets are documented and maintainable. Procedures exist for common stack maintenance tasks.</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G3  </w:t>
            </w:r>
            <w:r>
              <w:rPr>
                <w:rFonts w:ascii="Arial" w:cs="Arial" w:eastAsia="Arial" w:hAnsi="Arial"/>
                <w:b/>
                <w:bCs/>
                <w:i w:val="false"/>
                <w:iCs w:val="false"/>
                <w:color w:val="FFFFFF"/>
                <w:sz w:val="19"/>
                <w:szCs w:val="19"/>
              </w:rPr>
              <w:t xml:space="preserve">Production Visibility and Historian</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1B5E20"/>
                <w:sz w:val="17"/>
                <w:szCs w:val="17"/>
              </w:rPr>
              <w:t xml:space="preserve">Free or Essential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Connect maintenance documentation to production data. Prepare for condition-based workflows.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Add PM templates tied to production milestones — e.g. after N hours of operation</w:t>
            </w:r>
          </w:p>
          <w:p>
            <w:pPr>
              <w:spacing w:after="20" w:before="20"/>
            </w:pPr>
            <w:r>
              <w:rPr>
                <w:rFonts w:ascii="Arial" w:cs="Arial" w:eastAsia="Arial" w:hAnsi="Arial"/>
                <w:b w:val="false"/>
                <w:bCs w:val="false"/>
                <w:i w:val="false"/>
                <w:iCs w:val="false"/>
                <w:color w:val="1A1A1A"/>
                <w:sz w:val="17"/>
                <w:szCs w:val="17"/>
              </w:rPr>
              <w:t xml:space="preserve">· Create investigative work order templates for downtime events</w:t>
            </w:r>
          </w:p>
          <w:p>
            <w:pPr>
              <w:spacing w:after="20" w:before="20"/>
            </w:pPr>
            <w:r>
              <w:rPr>
                <w:rFonts w:ascii="Arial" w:cs="Arial" w:eastAsia="Arial" w:hAnsi="Arial"/>
                <w:b w:val="false"/>
                <w:bCs w:val="false"/>
                <w:i w:val="false"/>
                <w:iCs w:val="false"/>
                <w:color w:val="1A1A1A"/>
                <w:sz w:val="17"/>
                <w:szCs w:val="17"/>
              </w:rPr>
              <w:t xml:space="preserve">· Document shift-based maintenance tasks and inspection procedures</w:t>
            </w:r>
          </w:p>
          <w:p>
            <w:pPr>
              <w:spacing w:after="20" w:before="20"/>
            </w:pPr>
            <w:r>
              <w:rPr>
                <w:rFonts w:ascii="Arial" w:cs="Arial" w:eastAsia="Arial" w:hAnsi="Arial"/>
                <w:b w:val="false"/>
                <w:bCs w:val="false"/>
                <w:i w:val="false"/>
                <w:iCs w:val="false"/>
                <w:color w:val="1A1A1A"/>
                <w:sz w:val="17"/>
                <w:szCs w:val="17"/>
              </w:rPr>
              <w:t xml:space="preserve">· Attach Grafana dashboard screenshots or trend descriptions to work orders manually</w:t>
            </w:r>
          </w:p>
          <w:p>
            <w:pPr>
              <w:spacing w:after="20" w:before="20"/>
            </w:pPr>
            <w:r>
              <w:rPr>
                <w:rFonts w:ascii="Arial" w:cs="Arial" w:eastAsia="Arial" w:hAnsi="Arial"/>
                <w:b w:val="false"/>
                <w:bCs w:val="false"/>
                <w:i w:val="false"/>
                <w:iCs w:val="false"/>
                <w:color w:val="1A1A1A"/>
                <w:sz w:val="17"/>
                <w:szCs w:val="17"/>
              </w:rPr>
              <w:t xml:space="preserve">· Define threshold values for future automation — document in work order templates before API is available</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Realistic maintenance workflow tied to production visibility. Threshold documentation in place for Phase 6 API automation.</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G4  </w:t>
            </w:r>
            <w:r>
              <w:rPr>
                <w:rFonts w:ascii="Arial" w:cs="Arial" w:eastAsia="Arial" w:hAnsi="Arial"/>
                <w:b/>
                <w:bCs/>
                <w:i w:val="false"/>
                <w:iCs w:val="false"/>
                <w:color w:val="FFFFFF"/>
                <w:sz w:val="19"/>
                <w:szCs w:val="19"/>
              </w:rPr>
              <w:t xml:space="preserve">Physical System Expansion and UNS Extensibility</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1B5E20"/>
                <w:sz w:val="17"/>
                <w:szCs w:val="17"/>
              </w:rPr>
              <w:t xml:space="preserve">Free or Essential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Reflect operator panel rack addition in CMMS. Document new assets.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Add operator panel rack and all associated assets — EPIC, PanelView 800, PowerFlex 525, pump module</w:t>
            </w:r>
          </w:p>
          <w:p>
            <w:pPr>
              <w:spacing w:after="20" w:before="20"/>
            </w:pPr>
            <w:r>
              <w:rPr>
                <w:rFonts w:ascii="Arial" w:cs="Arial" w:eastAsia="Arial" w:hAnsi="Arial"/>
                <w:b w:val="false"/>
                <w:bCs w:val="false"/>
                <w:i w:val="false"/>
                <w:iCs w:val="false"/>
                <w:color w:val="1A1A1A"/>
                <w:sz w:val="17"/>
                <w:szCs w:val="17"/>
              </w:rPr>
              <w:t xml:space="preserve">· Create commissioning work orders for operator panel rack build</w:t>
            </w:r>
          </w:p>
          <w:p>
            <w:pPr>
              <w:spacing w:after="20" w:before="20"/>
            </w:pPr>
            <w:r>
              <w:rPr>
                <w:rFonts w:ascii="Arial" w:cs="Arial" w:eastAsia="Arial" w:hAnsi="Arial"/>
                <w:b w:val="false"/>
                <w:bCs w:val="false"/>
                <w:i w:val="false"/>
                <w:iCs w:val="false"/>
                <w:color w:val="1A1A1A"/>
                <w:sz w:val="17"/>
                <w:szCs w:val="17"/>
              </w:rPr>
              <w:t xml:space="preserve">· Add procedures for rack connection and disconnection as portable demonstration unit</w:t>
            </w:r>
          </w:p>
          <w:p>
            <w:pPr>
              <w:spacing w:after="20" w:before="20"/>
            </w:pPr>
            <w:r>
              <w:rPr>
                <w:rFonts w:ascii="Arial" w:cs="Arial" w:eastAsia="Arial" w:hAnsi="Arial"/>
                <w:b w:val="false"/>
                <w:bCs w:val="false"/>
                <w:i w:val="false"/>
                <w:iCs w:val="false"/>
                <w:color w:val="1A1A1A"/>
                <w:sz w:val="17"/>
                <w:szCs w:val="17"/>
              </w:rPr>
              <w:t xml:space="preserve">· Document UNS extensibility exercise as a maintenance event — new equipment commissioned and integrated</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CMMS asset hierarchy reflects the operator panel rack addition. Portable demonstration unit procedures documented.</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G5  </w:t>
            </w:r>
            <w:r>
              <w:rPr>
                <w:rFonts w:ascii="Arial" w:cs="Arial" w:eastAsia="Arial" w:hAnsi="Arial"/>
                <w:b/>
                <w:bCs/>
                <w:i w:val="false"/>
                <w:iCs w:val="false"/>
                <w:color w:val="FFFFFF"/>
                <w:sz w:val="19"/>
                <w:szCs w:val="19"/>
              </w:rPr>
              <w:t xml:space="preserve">IO-Link Smart Sensors and Process Integration</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1B5E20"/>
                <w:sz w:val="17"/>
                <w:szCs w:val="17"/>
              </w:rPr>
              <w:t xml:space="preserve">Free or Essential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Add IO-Link sensors as assets. Document baseline readings. Prepare for automated work order generation.</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Add IFM AL1590 IO-Link master and all four sensors as assets or sub-components of pump module</w:t>
            </w:r>
          </w:p>
          <w:p>
            <w:pPr>
              <w:spacing w:after="20" w:before="20"/>
            </w:pPr>
            <w:r>
              <w:rPr>
                <w:rFonts w:ascii="Arial" w:cs="Arial" w:eastAsia="Arial" w:hAnsi="Arial"/>
                <w:b w:val="false"/>
                <w:bCs w:val="false"/>
                <w:i w:val="false"/>
                <w:iCs w:val="false"/>
                <w:color w:val="1A1A1A"/>
                <w:sz w:val="17"/>
                <w:szCs w:val="17"/>
              </w:rPr>
              <w:t xml:space="preserve">· Create condition-based maintenance templates for each sensor variable</w:t>
            </w:r>
          </w:p>
          <w:p>
            <w:pPr>
              <w:spacing w:after="20" w:before="20"/>
            </w:pPr>
            <w:r>
              <w:rPr>
                <w:rFonts w:ascii="Arial" w:cs="Arial" w:eastAsia="Arial" w:hAnsi="Arial"/>
                <w:b w:val="false"/>
                <w:bCs w:val="false"/>
                <w:i w:val="false"/>
                <w:iCs w:val="false"/>
                <w:color w:val="1A1A1A"/>
                <w:sz w:val="17"/>
                <w:szCs w:val="17"/>
              </w:rPr>
              <w:t xml:space="preserve">· Document baseline readings manually — normal operating ranges at each VFD speed point</w:t>
            </w:r>
          </w:p>
          <w:p>
            <w:pPr>
              <w:spacing w:after="20" w:before="20"/>
            </w:pPr>
            <w:r>
              <w:rPr>
                <w:rFonts w:ascii="Arial" w:cs="Arial" w:eastAsia="Arial" w:hAnsi="Arial"/>
                <w:b w:val="false"/>
                <w:bCs w:val="false"/>
                <w:i w:val="false"/>
                <w:iCs w:val="false"/>
                <w:color w:val="1A1A1A"/>
                <w:sz w:val="17"/>
                <w:szCs w:val="17"/>
              </w:rPr>
              <w:t xml:space="preserve">· Define and document threshold values that will trigger automated work orders in Phase 6</w:t>
            </w:r>
          </w:p>
          <w:p>
            <w:pPr>
              <w:spacing w:after="20" w:before="20"/>
            </w:pPr>
            <w:r>
              <w:rPr>
                <w:rFonts w:ascii="Arial" w:cs="Arial" w:eastAsia="Arial" w:hAnsi="Arial"/>
                <w:b w:val="false"/>
                <w:bCs w:val="false"/>
                <w:i w:val="false"/>
                <w:iCs w:val="false"/>
                <w:color w:val="1A1A1A"/>
                <w:sz w:val="17"/>
                <w:szCs w:val="17"/>
              </w:rPr>
              <w:t xml:space="preserve">· Create work order templates for each fault condition in the pump module fault injection test matrix</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Complete sensor-driven maintenance foundation ready for API integration. Threshold values defined and documented. Fault injection test matrix templates in place.</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G6  </w:t>
            </w:r>
            <w:r>
              <w:rPr>
                <w:rFonts w:ascii="Arial" w:cs="Arial" w:eastAsia="Arial" w:hAnsi="Arial"/>
                <w:b/>
                <w:bCs/>
                <w:i w:val="false"/>
                <w:iCs w:val="false"/>
                <w:color w:val="FFFFFF"/>
                <w:sz w:val="19"/>
                <w:szCs w:val="19"/>
              </w:rPr>
              <w:t xml:space="preserve">Predictive Maintenance and Remote Demonstration</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E65100"/>
                <w:sz w:val="17"/>
                <w:szCs w:val="17"/>
              </w:rPr>
              <w:t xml:space="preserve">Premium — Required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Demonstrate automated work order generation. Implement predictive maintenance workflow end to end.</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Upgrade to Premium to unlock API access</w:t>
            </w:r>
          </w:p>
          <w:p>
            <w:pPr>
              <w:spacing w:after="20" w:before="20"/>
            </w:pPr>
            <w:r>
              <w:rPr>
                <w:rFonts w:ascii="Arial" w:cs="Arial" w:eastAsia="Arial" w:hAnsi="Arial"/>
                <w:b w:val="false"/>
                <w:bCs w:val="false"/>
                <w:i w:val="false"/>
                <w:iCs w:val="false"/>
                <w:color w:val="1A1A1A"/>
                <w:sz w:val="17"/>
                <w:szCs w:val="17"/>
              </w:rPr>
              <w:t xml:space="preserve">· Configure Node-RED to MaintainX API automation flows — see 09_maintainx_implementation for implementation detail</w:t>
            </w:r>
          </w:p>
          <w:p>
            <w:pPr>
              <w:spacing w:after="20" w:before="20"/>
            </w:pPr>
            <w:r>
              <w:rPr>
                <w:rFonts w:ascii="Arial" w:cs="Arial" w:eastAsia="Arial" w:hAnsi="Arial"/>
                <w:b w:val="false"/>
                <w:bCs w:val="false"/>
                <w:i w:val="false"/>
                <w:iCs w:val="false"/>
                <w:color w:val="1A1A1A"/>
                <w:sz w:val="17"/>
                <w:szCs w:val="17"/>
              </w:rPr>
              <w:t xml:space="preserve">· Trigger work orders automatically based on IO-Link sensor threshold breaches</w:t>
            </w:r>
          </w:p>
          <w:p>
            <w:pPr>
              <w:spacing w:after="20" w:before="20"/>
            </w:pPr>
            <w:r>
              <w:rPr>
                <w:rFonts w:ascii="Arial" w:cs="Arial" w:eastAsia="Arial" w:hAnsi="Arial"/>
                <w:b w:val="false"/>
                <w:bCs w:val="false"/>
                <w:i w:val="false"/>
                <w:iCs w:val="false"/>
                <w:color w:val="1A1A1A"/>
                <w:sz w:val="17"/>
                <w:szCs w:val="17"/>
              </w:rPr>
              <w:t xml:space="preserve">· Verify work order contains correct asset, fault description, sensor readings, and priority</w:t>
            </w:r>
          </w:p>
          <w:p>
            <w:pPr>
              <w:spacing w:after="20" w:before="20"/>
            </w:pPr>
            <w:r>
              <w:rPr>
                <w:rFonts w:ascii="Arial" w:cs="Arial" w:eastAsia="Arial" w:hAnsi="Arial"/>
                <w:b w:val="false"/>
                <w:bCs w:val="false"/>
                <w:i w:val="false"/>
                <w:iCs w:val="false"/>
                <w:color w:val="1A1A1A"/>
                <w:sz w:val="17"/>
                <w:szCs w:val="17"/>
              </w:rPr>
              <w:t xml:space="preserve">· Confirm technician notification workflow end to end</w:t>
            </w:r>
          </w:p>
          <w:p>
            <w:pPr>
              <w:spacing w:after="20" w:before="20"/>
            </w:pPr>
            <w:r>
              <w:rPr>
                <w:rFonts w:ascii="Arial" w:cs="Arial" w:eastAsia="Arial" w:hAnsi="Arial"/>
                <w:b w:val="false"/>
                <w:bCs w:val="false"/>
                <w:i w:val="false"/>
                <w:iCs w:val="false"/>
                <w:color w:val="1A1A1A"/>
                <w:sz w:val="17"/>
                <w:szCs w:val="17"/>
              </w:rPr>
              <w:t xml:space="preserve">· Demonstrate remote work order creation and notification via Tailscale remote access</w:t>
            </w:r>
          </w:p>
          <w:p>
            <w:pPr>
              <w:spacing w:after="20" w:before="20"/>
            </w:pPr>
            <w:r>
              <w:rPr>
                <w:rFonts w:ascii="Arial" w:cs="Arial" w:eastAsia="Arial" w:hAnsi="Arial"/>
                <w:b w:val="false"/>
                <w:bCs w:val="false"/>
                <w:i w:val="false"/>
                <w:iCs w:val="false"/>
                <w:color w:val="1A1A1A"/>
                <w:sz w:val="17"/>
                <w:szCs w:val="17"/>
              </w:rPr>
              <w:t xml:space="preserve">· Optionally integrate webcam snapshots into work orders for remote troubleshooting demonstrations</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Fully automated end-to-end predictive maintenance system driven by real sensor data. Work order generated and technician notified without human intervention.</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3A" w:val="clear"/>
            <w:tcMar>
              <w:top w:type="dxa" w:w="80"/>
              <w:left w:type="dxa" w:w="200"/>
              <w:bottom w:type="dxa" w:w="80"/>
              <w:right w:type="dxa" w:w="200"/>
            </w:tcMar>
          </w:tcPr>
          <w:p>
            <w:pPr>
              <w:spacing w:after="40" w:before="40"/>
            </w:pPr>
            <w:r>
              <w:rPr>
                <w:rFonts w:ascii="Arial" w:cs="Arial" w:eastAsia="Arial" w:hAnsi="Arial"/>
                <w:b/>
                <w:bCs/>
                <w:i w:val="false"/>
                <w:iCs w:val="false"/>
                <w:color w:val="00ACC1"/>
                <w:sz w:val="19"/>
                <w:szCs w:val="19"/>
              </w:rPr>
              <w:t xml:space="preserve">G7  </w:t>
            </w:r>
            <w:r>
              <w:rPr>
                <w:rFonts w:ascii="Arial" w:cs="Arial" w:eastAsia="Arial" w:hAnsi="Arial"/>
                <w:b/>
                <w:bCs/>
                <w:i w:val="false"/>
                <w:iCs w:val="false"/>
                <w:color w:val="FFFFFF"/>
                <w:sz w:val="19"/>
                <w:szCs w:val="19"/>
              </w:rPr>
              <w:t xml:space="preserve">Independence Validation and Project Closeout</w:t>
            </w:r>
            <w:r>
              <w:rPr>
                <w:rFonts w:ascii="Arial" w:cs="Arial" w:eastAsia="Arial" w:hAnsi="Arial"/>
                <w:b w:val="false"/>
                <w:bCs w:val="false"/>
                <w:i w:val="false"/>
                <w:iCs w:val="false"/>
                <w:color w:val="445566"/>
                <w:sz w:val="17"/>
                <w:szCs w:val="17"/>
              </w:rPr>
              <w:t xml:space="preserve">   |   Tier: </w:t>
            </w:r>
            <w:r>
              <w:rPr>
                <w:rFonts w:ascii="Arial" w:cs="Arial" w:eastAsia="Arial" w:hAnsi="Arial"/>
                <w:b/>
                <w:bCs/>
                <w:i w:val="false"/>
                <w:iCs w:val="false"/>
                <w:color w:val="E65100"/>
                <w:sz w:val="17"/>
                <w:szCs w:val="17"/>
              </w:rPr>
              <w:t xml:space="preserve">Premium — Required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Objectives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Validate that MaintainX documentation and API integration are sufficient for independent operation by non-integrator personnel.</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Activities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20" w:before="20"/>
            </w:pPr>
            <w:r>
              <w:rPr>
                <w:rFonts w:ascii="Arial" w:cs="Arial" w:eastAsia="Arial" w:hAnsi="Arial"/>
                <w:b w:val="false"/>
                <w:bCs w:val="false"/>
                <w:i w:val="false"/>
                <w:iCs w:val="false"/>
                <w:color w:val="1A1A1A"/>
                <w:sz w:val="17"/>
                <w:szCs w:val="17"/>
              </w:rPr>
              <w:t xml:space="preserve">· Maintain Premium tier through independence exercise</w:t>
            </w:r>
          </w:p>
          <w:p>
            <w:pPr>
              <w:spacing w:after="20" w:before="20"/>
            </w:pPr>
            <w:r>
              <w:rPr>
                <w:rFonts w:ascii="Arial" w:cs="Arial" w:eastAsia="Arial" w:hAnsi="Arial"/>
                <w:b w:val="false"/>
                <w:bCs w:val="false"/>
                <w:i w:val="false"/>
                <w:iCs w:val="false"/>
                <w:color w:val="1A1A1A"/>
                <w:sz w:val="17"/>
                <w:szCs w:val="17"/>
              </w:rPr>
              <w:t xml:space="preserve">· Deliver MaintainX asset hierarchy and work order template documentation to colleague before exercise begins</w:t>
            </w:r>
          </w:p>
          <w:p>
            <w:pPr>
              <w:spacing w:after="20" w:before="20"/>
            </w:pPr>
            <w:r>
              <w:rPr>
                <w:rFonts w:ascii="Arial" w:cs="Arial" w:eastAsia="Arial" w:hAnsi="Arial"/>
                <w:b w:val="false"/>
                <w:bCs w:val="false"/>
                <w:i w:val="false"/>
                <w:iCs w:val="false"/>
                <w:color w:val="1A1A1A"/>
                <w:sz w:val="17"/>
                <w:szCs w:val="17"/>
              </w:rPr>
              <w:t xml:space="preserve">· Colleague adds new equipment asset to MaintainX independently — using documentation only</w:t>
            </w:r>
          </w:p>
          <w:p>
            <w:pPr>
              <w:spacing w:after="20" w:before="20"/>
            </w:pPr>
            <w:r>
              <w:rPr>
                <w:rFonts w:ascii="Arial" w:cs="Arial" w:eastAsia="Arial" w:hAnsi="Arial"/>
                <w:b w:val="false"/>
                <w:bCs w:val="false"/>
                <w:i w:val="false"/>
                <w:iCs w:val="false"/>
                <w:color w:val="1A1A1A"/>
                <w:sz w:val="17"/>
                <w:szCs w:val="17"/>
              </w:rPr>
              <w:t xml:space="preserve">· Colleague configures threshold trigger and verifies automated work order generation independently</w:t>
            </w:r>
          </w:p>
          <w:p>
            <w:pPr>
              <w:spacing w:after="20" w:before="20"/>
            </w:pPr>
            <w:r>
              <w:rPr>
                <w:rFonts w:ascii="Arial" w:cs="Arial" w:eastAsia="Arial" w:hAnsi="Arial"/>
                <w:b w:val="false"/>
                <w:bCs w:val="false"/>
                <w:i w:val="false"/>
                <w:iCs w:val="false"/>
                <w:color w:val="1A1A1A"/>
                <w:sz w:val="17"/>
                <w:szCs w:val="17"/>
              </w:rPr>
              <w:t xml:space="preserve">· Document independence exercise outcome — what succeeded, what documentation gaps were identified</w:t>
            </w:r>
          </w:p>
          <w:p>
            <w:pPr>
              <w:spacing w:after="20" w:before="20"/>
            </w:pPr>
            <w:r>
              <w:rPr>
                <w:rFonts w:ascii="Arial" w:cs="Arial" w:eastAsia="Arial" w:hAnsi="Arial"/>
                <w:b w:val="false"/>
                <w:bCs w:val="false"/>
                <w:i w:val="false"/>
                <w:iCs w:val="false"/>
                <w:color w:val="1A1A1A"/>
                <w:sz w:val="17"/>
                <w:szCs w:val="17"/>
              </w:rPr>
              <w:t xml:space="preserve">· Resolve any identified gaps before project closeout</w:t>
            </w:r>
          </w:p>
          <w:p>
            <w:pPr>
              <w:spacing w:after="20" w:before="20"/>
            </w:pPr>
            <w:r>
              <w:rPr>
                <w:rFonts w:ascii="Arial" w:cs="Arial" w:eastAsia="Arial" w:hAnsi="Arial"/>
                <w:b w:val="false"/>
                <w:bCs w:val="false"/>
                <w:i w:val="false"/>
                <w:iCs w:val="false"/>
                <w:color w:val="1A1A1A"/>
                <w:sz w:val="17"/>
                <w:szCs w:val="17"/>
              </w:rPr>
              <w:t xml:space="preserve">· Downgrade to Free or Essential after exercise is complete — see Section 4</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Outcome</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iCs/>
                <w:color w:val="1B5E20"/>
                <w:sz w:val="17"/>
                <w:szCs w:val="17"/>
              </w:rPr>
              <w:t xml:space="preserve">MaintainX integration validated as independently operable from project documentation. All assets, work orders, and procedures preserved after downgrade.</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4.  </w:t>
            </w:r>
            <w:r>
              <w:rPr>
                <w:rFonts w:ascii="Arial" w:cs="Arial" w:eastAsia="Arial" w:hAnsi="Arial"/>
                <w:b/>
                <w:bCs/>
                <w:i w:val="false"/>
                <w:iCs w:val="false"/>
                <w:color w:val="FFFFFF"/>
                <w:sz w:val="22"/>
                <w:szCs w:val="22"/>
              </w:rPr>
              <w:t xml:space="preserve">POST-DEMO SUBSCRIPTION STRATEGY</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After completing Gate G7 two options are available. All assets, work orders, procedures, and maintenance history are preserved regardless of which option is chosen.</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Option</w:t>
            </w:r>
          </w:p>
        </w:tc>
        <w:tc>
          <w:tcPr>
            <w:tcW w:type="dxa" w:w="69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Option A — Downgrade to Essential or Free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assets, work orders, and procedures remain intact. Automation disabled but all documentation preserved. No data loss. Re-upgrade when active integration work resumes — upgrade and downgrade cycles do not affect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Option B — Maintain Premium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Keep automated workflows active. Continue building advanced demonstrations. Maintain API integration for ongoing use. Appropriate if the project continues into post-Phase 7 AI agent development.</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5.  </w:t>
            </w:r>
            <w:r>
              <w:rPr>
                <w:rFonts w:ascii="Arial" w:cs="Arial" w:eastAsia="Arial" w:hAnsi="Arial"/>
                <w:b/>
                <w:bCs/>
                <w:i w:val="false"/>
                <w:iCs w:val="false"/>
                <w:color w:val="FFFFFF"/>
                <w:sz w:val="22"/>
                <w:szCs w:val="22"/>
              </w:rPr>
              <w:t xml:space="preserve">SUMMARY</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This MaintainX rollout strategy provides a realistic, cost-effective, and professionally structured CMMS deployment aligned with the eight-phase development of the 42U Multi-Platform Training Rack. By leveraging lower tiers during foundational phases and upgrading only when automation is required, the project demonstrates both technical capability and practical budget awareness — a combination directly applicable to real industrial modernization projects.</w:t>
      </w:r>
    </w:p>
    <w:p>
      <w:pPr>
        <w:spacing w:after="120" w:before="0" w:line="320"/>
      </w:pPr>
      <w:r>
        <w:rPr>
          <w:rFonts w:ascii="Arial" w:cs="Arial" w:eastAsia="Arial" w:hAnsi="Arial"/>
          <w:b w:val="false"/>
          <w:bCs w:val="false"/>
          <w:i w:val="false"/>
          <w:iCs w:val="false"/>
          <w:color w:val="1A1A1A"/>
          <w:sz w:val="19"/>
          <w:szCs w:val="19"/>
        </w:rPr>
        <w:t xml:space="preserve">The strategy deliberately separates the CMMS foundation build — which requires no API access and no Premium features — from the automation demonstration, which does. The result is a CMMS that is fully populated and realistic before the first API call is made, ensuring the automation demonstration has meaningful historical context behind it.</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6.  </w:t>
            </w:r>
            <w:r>
              <w:rPr>
                <w:rFonts w:ascii="Arial" w:cs="Arial" w:eastAsia="Arial" w:hAnsi="Arial"/>
                <w:b/>
                <w:bCs/>
                <w:i w:val="false"/>
                <w:iCs w:val="false"/>
                <w:color w:val="FFFFFF"/>
                <w:sz w:val="22"/>
                <w:szCs w:val="22"/>
              </w:rPr>
              <w:t xml:space="preserve">DOCUMENT INFORMATION</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CMMS Integration Strategy — MaintainX Implementation &amp; Upgrade Plan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Loogootee Manufacturing Training 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Prepared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 — Senior Automation Technician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1.1 — Revised April 2026</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Training Simulation — Not for Distribution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github.com/JeremySField/loogootee-mfg-training-simulation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Related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Rack Phased Development Plan Rev 1.2 · IO-Link Pump Module Implementation Concept · IIoT Data Layer Architecture · 09_maintainx_implementation/ (API configuration and Node-RED flow detail)</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Revision History</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1400"/>
        <w:gridCol w:w="2200"/>
        <w:gridCol w:w="4960"/>
      </w:tblGrid>
      <w:tr>
        <w:tc>
          <w:tcPr>
            <w:tcW w:type="dxa" w:w="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Rev</w:t>
            </w:r>
          </w:p>
        </w:tc>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Date</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Author</w:t>
            </w:r>
          </w:p>
        </w:tc>
        <w:tc>
          <w:tcPr>
            <w:tcW w:type="dxa" w:w="49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Description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Initial release. Six-phase structure. Phase mapping based on original development plan.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Updated to eight-phase gate structure G0-G7 with locked phase names. Added G2 IIoT Stack and G4 Physical System Expansion phase rows. Updated G3 rack split reference removed — replaced with production visibility phase. G7 Independence Validation added with MaintainX independence exercise activities. Tier strategy table updated to reflect eight-phase structure. Section note added on per-phase implementation detail living in repository folders. Related documents updated to Rev 1.2 phased development plan.</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Version 1.1  ·  April 2026</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tabs>
        <w:tab w:val="right" w:pos="9360"/>
      </w:tabs>
      <w:spacing w:after="120" w:before="0"/>
    </w:pPr>
    <w:r>
      <w:rPr>
        <w:rFonts w:ascii="Arial" w:cs="Arial" w:eastAsia="Arial" w:hAnsi="Arial"/>
        <w:b w:val="false"/>
        <w:bCs w:val="false"/>
        <w:i w:val="false"/>
        <w:iCs w:val="false"/>
        <w:color w:val="445566"/>
        <w:sz w:val="16"/>
        <w:szCs w:val="16"/>
      </w:rPr>
      <w:t xml:space="preserve">LOOGOOTEE MFG. — TRAINING SIMULATION</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CMMS INTEGRATION STRATEGY  ·  REV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2026-04-22T12:48:56.268Z</dcterms:created>
  <dcterms:modified xsi:type="dcterms:W3CDTF">2026-04-22T12:48:56.270Z</dcterms:modified>
</cp:coreProperties>
</file>

<file path=docProps/custom.xml><?xml version="1.0" encoding="utf-8"?>
<Properties xmlns="http://schemas.openxmlformats.org/officeDocument/2006/custom-properties" xmlns:vt="http://schemas.openxmlformats.org/officeDocument/2006/docPropsVTypes"/>
</file>