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9E3A5" w14:textId="72752C0B" w:rsidR="00C86B1B" w:rsidRPr="00CC44B5" w:rsidRDefault="00CC44B5" w:rsidP="00CC44B5">
      <w:pPr>
        <w:pStyle w:val="Heading1"/>
        <w:rPr>
          <w:rFonts w:asciiTheme="minorHAnsi" w:hAnsiTheme="minorHAnsi" w:cstheme="minorHAnsi"/>
        </w:rPr>
      </w:pPr>
      <w:r w:rsidRPr="00CC44B5">
        <w:rPr>
          <w:rFonts w:asciiTheme="minorHAnsi" w:hAnsiTheme="minorHAnsi" w:cstheme="minorHAnsi"/>
        </w:rPr>
        <w:t>Inleiding</w:t>
      </w:r>
    </w:p>
    <w:p w14:paraId="1427A5B9" w14:textId="18B8A114" w:rsidR="00CC44B5" w:rsidRPr="00CC44B5" w:rsidRDefault="00CC44B5" w:rsidP="00CC44B5">
      <w:pPr>
        <w:rPr>
          <w:rFonts w:asciiTheme="minorHAnsi" w:hAnsiTheme="minorHAnsi" w:cstheme="minorHAnsi"/>
          <w:sz w:val="22"/>
          <w:szCs w:val="22"/>
        </w:rPr>
      </w:pPr>
      <w:r w:rsidRPr="00CC44B5">
        <w:rPr>
          <w:rFonts w:asciiTheme="minorHAnsi" w:hAnsiTheme="minorHAnsi" w:cstheme="minorHAnsi"/>
          <w:sz w:val="22"/>
          <w:szCs w:val="22"/>
        </w:rPr>
        <w:t>Adventure Bikes is een grote keten van fietsenwinkels, met wereldwijd winkels in alle grote steden.</w:t>
      </w:r>
      <w:r>
        <w:rPr>
          <w:rFonts w:asciiTheme="minorHAnsi" w:hAnsiTheme="minorHAnsi" w:cstheme="minorHAnsi"/>
          <w:sz w:val="22"/>
          <w:szCs w:val="22"/>
        </w:rPr>
        <w:t xml:space="preserve"> </w:t>
      </w:r>
      <w:r w:rsidR="00895509">
        <w:rPr>
          <w:rFonts w:asciiTheme="minorHAnsi" w:hAnsiTheme="minorHAnsi" w:cstheme="minorHAnsi"/>
          <w:sz w:val="22"/>
          <w:szCs w:val="22"/>
        </w:rPr>
        <w:t xml:space="preserve">Voor een intelligente besluitvorming worden er 2 business intelligence dashboards gemaakt namelijk een dashboard voor general management en een dashboard voor lokaal management. Bij het General management dashboard ligt de focus op landelijk niveau en vooral op de groei van het marktaandeel. Bij het lokaal management is het dashboard gemaakt om te kijken naar de omzetgroei van een bepaald land. </w:t>
      </w:r>
    </w:p>
    <w:p w14:paraId="075E6E3A" w14:textId="2F18DDC9" w:rsidR="00027B09" w:rsidRPr="00CC44B5" w:rsidRDefault="00027B09" w:rsidP="00CC44B5">
      <w:pPr>
        <w:pStyle w:val="Heading1"/>
        <w:rPr>
          <w:rFonts w:asciiTheme="minorHAnsi" w:hAnsiTheme="minorHAnsi" w:cstheme="minorHAnsi"/>
        </w:rPr>
      </w:pPr>
      <w:r w:rsidRPr="00CC44B5">
        <w:rPr>
          <w:rFonts w:asciiTheme="minorHAnsi" w:hAnsiTheme="minorHAnsi" w:cstheme="minorHAnsi"/>
        </w:rPr>
        <w:t>General management</w:t>
      </w:r>
    </w:p>
    <w:p w14:paraId="1F53DC5C" w14:textId="53B06424" w:rsidR="00027B09" w:rsidRPr="00CC44B5" w:rsidRDefault="00027B09" w:rsidP="00027B09">
      <w:pPr>
        <w:rPr>
          <w:rFonts w:asciiTheme="minorHAnsi" w:hAnsiTheme="minorHAnsi" w:cstheme="minorHAnsi"/>
          <w:sz w:val="22"/>
          <w:szCs w:val="22"/>
          <w:lang w:eastAsia="en-US"/>
        </w:rPr>
      </w:pPr>
      <w:r w:rsidRPr="00CC44B5">
        <w:rPr>
          <w:rFonts w:asciiTheme="minorHAnsi" w:hAnsiTheme="minorHAnsi" w:cstheme="minorHAnsi"/>
          <w:sz w:val="22"/>
          <w:szCs w:val="22"/>
          <w:lang w:eastAsia="en-US"/>
        </w:rPr>
        <w:t>Buiten Europa moet de brutowinstmarge tenminste 10% bedragen.</w:t>
      </w:r>
      <w:r w:rsidRPr="00CC44B5">
        <w:rPr>
          <w:rFonts w:asciiTheme="minorHAnsi" w:hAnsiTheme="minorHAnsi" w:cstheme="minorHAnsi"/>
          <w:i/>
          <w:iCs/>
          <w:sz w:val="22"/>
          <w:szCs w:val="22"/>
          <w:lang w:eastAsia="en-US"/>
        </w:rPr>
        <w:t xml:space="preserve"> </w:t>
      </w:r>
      <w:r w:rsidRPr="00CC44B5">
        <w:rPr>
          <w:rFonts w:asciiTheme="minorHAnsi" w:hAnsiTheme="minorHAnsi" w:cstheme="minorHAnsi"/>
          <w:sz w:val="22"/>
          <w:szCs w:val="22"/>
          <w:lang w:eastAsia="en-US"/>
        </w:rPr>
        <w:t>De vergroting van het marktaandeel zal met name plaats vinden d.m.v. een laagste prijsstrategie waarbij de focus ligt op het vergroten van het marktaandeel voor de vestigingen buiten Europa.</w:t>
      </w:r>
      <w:r w:rsidR="00895509">
        <w:rPr>
          <w:rFonts w:asciiTheme="minorHAnsi" w:hAnsiTheme="minorHAnsi" w:cstheme="minorHAnsi"/>
          <w:sz w:val="22"/>
          <w:szCs w:val="22"/>
          <w:lang w:eastAsia="en-US"/>
        </w:rPr>
        <w:t xml:space="preserve"> Er worden </w:t>
      </w:r>
      <w:r w:rsidR="00895509" w:rsidRPr="00895509">
        <w:rPr>
          <w:rFonts w:asciiTheme="minorHAnsi" w:hAnsiTheme="minorHAnsi" w:cstheme="minorHAnsi"/>
          <w:sz w:val="22"/>
          <w:szCs w:val="22"/>
          <w:lang w:eastAsia="en-US"/>
        </w:rPr>
        <w:t>measures</w:t>
      </w:r>
      <w:r w:rsidR="00895509" w:rsidRPr="00895509">
        <w:rPr>
          <w:rFonts w:asciiTheme="minorHAnsi" w:hAnsiTheme="minorHAnsi" w:cstheme="minorHAnsi"/>
          <w:sz w:val="22"/>
          <w:szCs w:val="22"/>
          <w:lang w:eastAsia="en-US"/>
        </w:rPr>
        <w:t xml:space="preserve"> </w:t>
      </w:r>
      <w:r w:rsidR="00895509">
        <w:rPr>
          <w:rFonts w:asciiTheme="minorHAnsi" w:hAnsiTheme="minorHAnsi" w:cstheme="minorHAnsi"/>
          <w:sz w:val="22"/>
          <w:szCs w:val="22"/>
          <w:lang w:eastAsia="en-US"/>
        </w:rPr>
        <w:t xml:space="preserve">gebruikt waarbij de focus ligt op </w:t>
      </w:r>
      <w:r w:rsidR="00F979F5">
        <w:rPr>
          <w:rFonts w:asciiTheme="minorHAnsi" w:hAnsiTheme="minorHAnsi" w:cstheme="minorHAnsi"/>
          <w:sz w:val="22"/>
          <w:szCs w:val="22"/>
          <w:lang w:eastAsia="en-US"/>
        </w:rPr>
        <w:t>discount, sales amount, transfer price en profit. Er worden sliders gebruikt op verschillende landen en jaren zodat er per land gekeken kan worden, naar de groei.</w:t>
      </w:r>
    </w:p>
    <w:p w14:paraId="68014142" w14:textId="6F39666C" w:rsidR="00027B09" w:rsidRPr="00CC44B5" w:rsidRDefault="00027B09" w:rsidP="00027B09">
      <w:pPr>
        <w:rPr>
          <w:rFonts w:asciiTheme="minorHAnsi" w:eastAsia="Verdana" w:hAnsiTheme="minorHAnsi" w:cstheme="minorHAnsi"/>
          <w:sz w:val="22"/>
          <w:szCs w:val="22"/>
        </w:rPr>
      </w:pPr>
    </w:p>
    <w:p w14:paraId="4CB74B2F" w14:textId="5C4E6DA3" w:rsidR="00027B09" w:rsidRPr="00CC44B5" w:rsidRDefault="00027B09" w:rsidP="00CC44B5">
      <w:pPr>
        <w:pStyle w:val="Heading1"/>
        <w:rPr>
          <w:rFonts w:asciiTheme="minorHAnsi" w:hAnsiTheme="minorHAnsi" w:cstheme="minorHAnsi"/>
        </w:rPr>
      </w:pPr>
      <w:r w:rsidRPr="00CC44B5">
        <w:rPr>
          <w:rFonts w:asciiTheme="minorHAnsi" w:hAnsiTheme="minorHAnsi" w:cstheme="minorHAnsi"/>
        </w:rPr>
        <w:t xml:space="preserve">lokaal management </w:t>
      </w:r>
    </w:p>
    <w:p w14:paraId="1793422D" w14:textId="79A7DD00" w:rsidR="00027B09" w:rsidRPr="00CC44B5" w:rsidRDefault="00027B09" w:rsidP="00027B09">
      <w:pPr>
        <w:rPr>
          <w:rFonts w:asciiTheme="minorHAnsi" w:hAnsiTheme="minorHAnsi" w:cstheme="minorHAnsi"/>
          <w:sz w:val="22"/>
          <w:szCs w:val="22"/>
        </w:rPr>
      </w:pPr>
      <w:r w:rsidRPr="00CC44B5">
        <w:rPr>
          <w:rFonts w:asciiTheme="minorHAnsi" w:hAnsiTheme="minorHAnsi" w:cstheme="minorHAnsi"/>
          <w:sz w:val="22"/>
          <w:szCs w:val="22"/>
          <w:lang w:eastAsia="en-US"/>
        </w:rPr>
        <w:t xml:space="preserve">van de organisatie is een geaggregeerde omzetgroei(revenu) van gemiddeld 5% per jaar. De brutowinstmarge (profit </w:t>
      </w:r>
      <w:proofErr w:type="spellStart"/>
      <w:r w:rsidRPr="00CC44B5">
        <w:rPr>
          <w:rFonts w:asciiTheme="minorHAnsi" w:hAnsiTheme="minorHAnsi" w:cstheme="minorHAnsi"/>
          <w:sz w:val="22"/>
          <w:szCs w:val="22"/>
          <w:lang w:eastAsia="en-US"/>
        </w:rPr>
        <w:t>margin</w:t>
      </w:r>
      <w:proofErr w:type="spellEnd"/>
      <w:r w:rsidRPr="00CC44B5">
        <w:rPr>
          <w:rFonts w:asciiTheme="minorHAnsi" w:hAnsiTheme="minorHAnsi" w:cstheme="minorHAnsi"/>
          <w:sz w:val="22"/>
          <w:szCs w:val="22"/>
          <w:lang w:eastAsia="en-US"/>
        </w:rPr>
        <w:t>) moet binnen Europa op hetzelfde niveau blijven, vergeleken met voorgaande jaar.</w:t>
      </w:r>
      <w:r w:rsidR="00895509">
        <w:rPr>
          <w:rFonts w:asciiTheme="minorHAnsi" w:hAnsiTheme="minorHAnsi" w:cstheme="minorHAnsi"/>
          <w:sz w:val="22"/>
          <w:szCs w:val="22"/>
          <w:lang w:eastAsia="en-US"/>
        </w:rPr>
        <w:t xml:space="preserve"> </w:t>
      </w:r>
      <w:r w:rsidR="00F979F5">
        <w:rPr>
          <w:rFonts w:asciiTheme="minorHAnsi" w:hAnsiTheme="minorHAnsi" w:cstheme="minorHAnsi"/>
          <w:sz w:val="22"/>
          <w:szCs w:val="22"/>
          <w:lang w:eastAsia="en-US"/>
        </w:rPr>
        <w:t>Er wordt een filter gebruikt waarbij er per land gekeken kan worden naar de omzetgroei van het land tegenover het vorige jaar. De kosten van onderdelen samen met het verkoop van de verschillende producten worden dan ook weergegeven over de jaren heen. Zo kan het lokaal management keuzes maken om de omzetgroei van 5% te waarborgen.</w:t>
      </w:r>
    </w:p>
    <w:sectPr w:rsidR="00027B09" w:rsidRPr="00CC44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EFE"/>
    <w:multiLevelType w:val="hybridMultilevel"/>
    <w:tmpl w:val="384C2FBC"/>
    <w:lvl w:ilvl="0" w:tplc="AB0C9C84">
      <w:start w:val="1"/>
      <w:numFmt w:val="decimal"/>
      <w:lvlText w:val="%1."/>
      <w:lvlJc w:val="left"/>
      <w:pPr>
        <w:ind w:left="720" w:hanging="360"/>
      </w:pPr>
    </w:lvl>
    <w:lvl w:ilvl="1" w:tplc="1820E87A">
      <w:start w:val="1"/>
      <w:numFmt w:val="lowerLetter"/>
      <w:lvlText w:val="%2."/>
      <w:lvlJc w:val="left"/>
      <w:pPr>
        <w:ind w:left="1440" w:hanging="360"/>
      </w:pPr>
    </w:lvl>
    <w:lvl w:ilvl="2" w:tplc="4DAE6F82">
      <w:start w:val="1"/>
      <w:numFmt w:val="lowerRoman"/>
      <w:lvlText w:val="%3."/>
      <w:lvlJc w:val="right"/>
      <w:pPr>
        <w:ind w:left="2160" w:hanging="180"/>
      </w:pPr>
    </w:lvl>
    <w:lvl w:ilvl="3" w:tplc="4C667034">
      <w:start w:val="1"/>
      <w:numFmt w:val="decimal"/>
      <w:lvlText w:val="%4."/>
      <w:lvlJc w:val="left"/>
      <w:pPr>
        <w:ind w:left="2880" w:hanging="360"/>
      </w:pPr>
    </w:lvl>
    <w:lvl w:ilvl="4" w:tplc="FF12F8AC">
      <w:start w:val="1"/>
      <w:numFmt w:val="lowerLetter"/>
      <w:lvlText w:val="%5."/>
      <w:lvlJc w:val="left"/>
      <w:pPr>
        <w:ind w:left="3600" w:hanging="360"/>
      </w:pPr>
    </w:lvl>
    <w:lvl w:ilvl="5" w:tplc="A9406E0C">
      <w:start w:val="1"/>
      <w:numFmt w:val="lowerRoman"/>
      <w:lvlText w:val="%6."/>
      <w:lvlJc w:val="right"/>
      <w:pPr>
        <w:ind w:left="4320" w:hanging="180"/>
      </w:pPr>
    </w:lvl>
    <w:lvl w:ilvl="6" w:tplc="5C9ADEB2">
      <w:start w:val="1"/>
      <w:numFmt w:val="decimal"/>
      <w:lvlText w:val="%7."/>
      <w:lvlJc w:val="left"/>
      <w:pPr>
        <w:ind w:left="5040" w:hanging="360"/>
      </w:pPr>
    </w:lvl>
    <w:lvl w:ilvl="7" w:tplc="D6A8A7EA">
      <w:start w:val="1"/>
      <w:numFmt w:val="lowerLetter"/>
      <w:lvlText w:val="%8."/>
      <w:lvlJc w:val="left"/>
      <w:pPr>
        <w:ind w:left="5760" w:hanging="360"/>
      </w:pPr>
    </w:lvl>
    <w:lvl w:ilvl="8" w:tplc="54801126">
      <w:start w:val="1"/>
      <w:numFmt w:val="lowerRoman"/>
      <w:lvlText w:val="%9."/>
      <w:lvlJc w:val="right"/>
      <w:pPr>
        <w:ind w:left="6480" w:hanging="180"/>
      </w:pPr>
    </w:lvl>
  </w:abstractNum>
  <w:abstractNum w:abstractNumId="1" w15:restartNumberingAfterBreak="0">
    <w:nsid w:val="21C67026"/>
    <w:multiLevelType w:val="hybridMultilevel"/>
    <w:tmpl w:val="384C2FBC"/>
    <w:lvl w:ilvl="0" w:tplc="AB0C9C84">
      <w:start w:val="1"/>
      <w:numFmt w:val="decimal"/>
      <w:lvlText w:val="%1."/>
      <w:lvlJc w:val="left"/>
      <w:pPr>
        <w:ind w:left="720" w:hanging="360"/>
      </w:pPr>
    </w:lvl>
    <w:lvl w:ilvl="1" w:tplc="1820E87A">
      <w:start w:val="1"/>
      <w:numFmt w:val="lowerLetter"/>
      <w:lvlText w:val="%2."/>
      <w:lvlJc w:val="left"/>
      <w:pPr>
        <w:ind w:left="1440" w:hanging="360"/>
      </w:pPr>
    </w:lvl>
    <w:lvl w:ilvl="2" w:tplc="4DAE6F82">
      <w:start w:val="1"/>
      <w:numFmt w:val="lowerRoman"/>
      <w:lvlText w:val="%3."/>
      <w:lvlJc w:val="right"/>
      <w:pPr>
        <w:ind w:left="2160" w:hanging="180"/>
      </w:pPr>
    </w:lvl>
    <w:lvl w:ilvl="3" w:tplc="4C667034">
      <w:start w:val="1"/>
      <w:numFmt w:val="decimal"/>
      <w:lvlText w:val="%4."/>
      <w:lvlJc w:val="left"/>
      <w:pPr>
        <w:ind w:left="2880" w:hanging="360"/>
      </w:pPr>
    </w:lvl>
    <w:lvl w:ilvl="4" w:tplc="FF12F8AC">
      <w:start w:val="1"/>
      <w:numFmt w:val="lowerLetter"/>
      <w:lvlText w:val="%5."/>
      <w:lvlJc w:val="left"/>
      <w:pPr>
        <w:ind w:left="3600" w:hanging="360"/>
      </w:pPr>
    </w:lvl>
    <w:lvl w:ilvl="5" w:tplc="A9406E0C">
      <w:start w:val="1"/>
      <w:numFmt w:val="lowerRoman"/>
      <w:lvlText w:val="%6."/>
      <w:lvlJc w:val="right"/>
      <w:pPr>
        <w:ind w:left="4320" w:hanging="180"/>
      </w:pPr>
    </w:lvl>
    <w:lvl w:ilvl="6" w:tplc="5C9ADEB2">
      <w:start w:val="1"/>
      <w:numFmt w:val="decimal"/>
      <w:lvlText w:val="%7."/>
      <w:lvlJc w:val="left"/>
      <w:pPr>
        <w:ind w:left="5040" w:hanging="360"/>
      </w:pPr>
    </w:lvl>
    <w:lvl w:ilvl="7" w:tplc="D6A8A7EA">
      <w:start w:val="1"/>
      <w:numFmt w:val="lowerLetter"/>
      <w:lvlText w:val="%8."/>
      <w:lvlJc w:val="left"/>
      <w:pPr>
        <w:ind w:left="5760" w:hanging="360"/>
      </w:pPr>
    </w:lvl>
    <w:lvl w:ilvl="8" w:tplc="54801126">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1B"/>
    <w:rsid w:val="00027B09"/>
    <w:rsid w:val="00154D07"/>
    <w:rsid w:val="00895509"/>
    <w:rsid w:val="00C86B1B"/>
    <w:rsid w:val="00CC44B5"/>
    <w:rsid w:val="00F979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584C"/>
  <w15:chartTrackingRefBased/>
  <w15:docId w15:val="{04031E9B-80C6-45CB-92BE-423FD20D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B1B"/>
    <w:pPr>
      <w:spacing w:after="0" w:line="240" w:lineRule="atLeast"/>
    </w:pPr>
    <w:rPr>
      <w:rFonts w:ascii="Verdana" w:eastAsia="Times New Roman" w:hAnsi="Verdana" w:cs="Times New Roman"/>
      <w:sz w:val="18"/>
      <w:szCs w:val="18"/>
      <w:lang w:eastAsia="nl-BE"/>
    </w:rPr>
  </w:style>
  <w:style w:type="paragraph" w:styleId="Heading1">
    <w:name w:val="heading 1"/>
    <w:basedOn w:val="Normal"/>
    <w:next w:val="Normal"/>
    <w:link w:val="Heading1Char"/>
    <w:uiPriority w:val="9"/>
    <w:qFormat/>
    <w:rsid w:val="00027B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B1B"/>
    <w:pPr>
      <w:ind w:left="720"/>
      <w:contextualSpacing/>
    </w:pPr>
  </w:style>
  <w:style w:type="character" w:customStyle="1" w:styleId="Heading1Char">
    <w:name w:val="Heading 1 Char"/>
    <w:basedOn w:val="DefaultParagraphFont"/>
    <w:link w:val="Heading1"/>
    <w:uiPriority w:val="9"/>
    <w:rsid w:val="00027B09"/>
    <w:rPr>
      <w:rFonts w:asciiTheme="majorHAnsi" w:eastAsiaTheme="majorEastAsia" w:hAnsiTheme="majorHAnsi" w:cstheme="majorBidi"/>
      <w:color w:val="2F5496" w:themeColor="accent1" w:themeShade="BF"/>
      <w:sz w:val="32"/>
      <w:szCs w:val="32"/>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238</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Smits</dc:creator>
  <cp:keywords/>
  <dc:description/>
  <cp:lastModifiedBy>Jeremy Smits</cp:lastModifiedBy>
  <cp:revision>4</cp:revision>
  <dcterms:created xsi:type="dcterms:W3CDTF">2022-02-22T14:49:00Z</dcterms:created>
  <dcterms:modified xsi:type="dcterms:W3CDTF">2022-02-22T17:12:00Z</dcterms:modified>
</cp:coreProperties>
</file>