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73BD7" w14:textId="77777777" w:rsidR="00730E18" w:rsidRDefault="00452DB1">
      <w:r>
        <w:rPr>
          <w:noProof/>
        </w:rPr>
        <w:drawing>
          <wp:anchor distT="0" distB="0" distL="114300" distR="114300" simplePos="0" relativeHeight="251658240" behindDoc="0" locked="0" layoutInCell="1" allowOverlap="1" wp14:anchorId="1B1939E2" wp14:editId="31CE5B42">
            <wp:simplePos x="0" y="0"/>
            <wp:positionH relativeFrom="margin">
              <wp:align>center</wp:align>
            </wp:positionH>
            <wp:positionV relativeFrom="paragraph">
              <wp:posOffset>0</wp:posOffset>
            </wp:positionV>
            <wp:extent cx="2745742" cy="1035045"/>
            <wp:effectExtent l="0" t="0" r="0" b="0"/>
            <wp:wrapThrough wrapText="bothSides">
              <wp:wrapPolygon edited="0">
                <wp:start x="0" y="0"/>
                <wp:lineTo x="0" y="21083"/>
                <wp:lineTo x="21430" y="21083"/>
                <wp:lineTo x="21430" y="0"/>
                <wp:lineTo x="0" y="0"/>
              </wp:wrapPolygon>
            </wp:wrapThrough>
            <wp:docPr id="1" name="Picture 1" descr="UTP - Universidad Tecnológica del Perú | Podcast on Spotif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t="32279" b="29974"/>
                    <a:stretch>
                      <a:fillRect/>
                    </a:stretch>
                  </pic:blipFill>
                  <pic:spPr>
                    <a:xfrm>
                      <a:off x="0" y="0"/>
                      <a:ext cx="2745742" cy="1035045"/>
                    </a:xfrm>
                    <a:prstGeom prst="rect">
                      <a:avLst/>
                    </a:prstGeom>
                    <a:noFill/>
                    <a:ln>
                      <a:noFill/>
                      <a:prstDash/>
                    </a:ln>
                  </pic:spPr>
                </pic:pic>
              </a:graphicData>
            </a:graphic>
          </wp:anchor>
        </w:drawing>
      </w:r>
    </w:p>
    <w:p w14:paraId="410F81B2" w14:textId="77777777" w:rsidR="00730E18" w:rsidRDefault="00730E18"/>
    <w:p w14:paraId="0AEF544C" w14:textId="77777777" w:rsidR="00730E18" w:rsidRDefault="00730E18"/>
    <w:p w14:paraId="1A8197CA" w14:textId="77777777" w:rsidR="00730E18" w:rsidRDefault="00730E18"/>
    <w:p w14:paraId="78A8F25A" w14:textId="77777777" w:rsidR="00730E18" w:rsidRDefault="00452DB1">
      <w:pPr>
        <w:tabs>
          <w:tab w:val="left" w:pos="1770"/>
        </w:tabs>
        <w:jc w:val="center"/>
        <w:rPr>
          <w:rFonts w:ascii="Arial" w:hAnsi="Arial" w:cs="Arial"/>
          <w:sz w:val="32"/>
          <w:szCs w:val="32"/>
        </w:rPr>
      </w:pPr>
      <w:r>
        <w:rPr>
          <w:rFonts w:ascii="Arial" w:hAnsi="Arial" w:cs="Arial"/>
          <w:sz w:val="32"/>
          <w:szCs w:val="32"/>
        </w:rPr>
        <w:t>UNIVERSIDAD TECNOLOGICA DEL PERU</w:t>
      </w:r>
    </w:p>
    <w:p w14:paraId="04665BF6" w14:textId="77777777" w:rsidR="00730E18" w:rsidRDefault="00730E18">
      <w:pPr>
        <w:tabs>
          <w:tab w:val="left" w:pos="1770"/>
        </w:tabs>
        <w:jc w:val="center"/>
        <w:rPr>
          <w:rFonts w:ascii="Arial" w:hAnsi="Arial" w:cs="Arial"/>
          <w:sz w:val="32"/>
          <w:szCs w:val="32"/>
        </w:rPr>
      </w:pPr>
    </w:p>
    <w:p w14:paraId="65E2AA2E" w14:textId="77777777" w:rsidR="00730E18" w:rsidRDefault="00452DB1">
      <w:pPr>
        <w:tabs>
          <w:tab w:val="left" w:pos="1770"/>
        </w:tabs>
        <w:jc w:val="center"/>
        <w:rPr>
          <w:rFonts w:ascii="Arial" w:hAnsi="Arial" w:cs="Arial"/>
          <w:sz w:val="24"/>
          <w:szCs w:val="24"/>
        </w:rPr>
      </w:pPr>
      <w:r>
        <w:rPr>
          <w:rFonts w:ascii="Arial" w:hAnsi="Arial" w:cs="Arial"/>
          <w:sz w:val="24"/>
          <w:szCs w:val="24"/>
        </w:rPr>
        <w:t>FACULTAD DE INGENIERIA DE SISTEMAS</w:t>
      </w:r>
    </w:p>
    <w:p w14:paraId="43A7A14B" w14:textId="77777777" w:rsidR="00730E18" w:rsidRDefault="00730E18">
      <w:pPr>
        <w:tabs>
          <w:tab w:val="left" w:pos="1770"/>
        </w:tabs>
        <w:rPr>
          <w:rFonts w:ascii="Arial" w:hAnsi="Arial" w:cs="Arial"/>
          <w:sz w:val="24"/>
          <w:szCs w:val="24"/>
        </w:rPr>
      </w:pPr>
    </w:p>
    <w:p w14:paraId="10E39A62" w14:textId="77777777" w:rsidR="00730E18" w:rsidRDefault="00452DB1">
      <w:pPr>
        <w:tabs>
          <w:tab w:val="left" w:pos="1770"/>
        </w:tabs>
        <w:jc w:val="center"/>
        <w:rPr>
          <w:rFonts w:ascii="Arial" w:hAnsi="Arial" w:cs="Arial"/>
          <w:sz w:val="24"/>
          <w:szCs w:val="24"/>
        </w:rPr>
      </w:pPr>
      <w:r>
        <w:rPr>
          <w:rFonts w:ascii="Arial" w:hAnsi="Arial" w:cs="Arial"/>
          <w:sz w:val="24"/>
          <w:szCs w:val="24"/>
        </w:rPr>
        <w:t>CURSO:</w:t>
      </w:r>
    </w:p>
    <w:p w14:paraId="06A656CE" w14:textId="77777777" w:rsidR="00730E18" w:rsidRDefault="00452DB1">
      <w:pPr>
        <w:tabs>
          <w:tab w:val="left" w:pos="1770"/>
        </w:tabs>
        <w:jc w:val="center"/>
        <w:rPr>
          <w:rFonts w:ascii="Arial" w:hAnsi="Arial" w:cs="Arial"/>
          <w:sz w:val="24"/>
          <w:szCs w:val="24"/>
        </w:rPr>
      </w:pPr>
      <w:r>
        <w:rPr>
          <w:rFonts w:ascii="Arial" w:hAnsi="Arial" w:cs="Arial"/>
          <w:sz w:val="24"/>
          <w:szCs w:val="24"/>
        </w:rPr>
        <w:t>Servicios Cloud- Sección 45099</w:t>
      </w:r>
    </w:p>
    <w:p w14:paraId="365CCEF7" w14:textId="77777777" w:rsidR="00730E18" w:rsidRDefault="00730E18">
      <w:pPr>
        <w:tabs>
          <w:tab w:val="left" w:pos="1770"/>
        </w:tabs>
        <w:jc w:val="center"/>
        <w:rPr>
          <w:rFonts w:ascii="Arial" w:hAnsi="Arial" w:cs="Arial"/>
          <w:sz w:val="24"/>
          <w:szCs w:val="24"/>
        </w:rPr>
      </w:pPr>
    </w:p>
    <w:p w14:paraId="217CA110" w14:textId="77777777" w:rsidR="00730E18" w:rsidRDefault="00452DB1">
      <w:pPr>
        <w:tabs>
          <w:tab w:val="left" w:pos="1770"/>
        </w:tabs>
        <w:jc w:val="center"/>
        <w:rPr>
          <w:rFonts w:ascii="Arial" w:hAnsi="Arial" w:cs="Arial"/>
          <w:sz w:val="24"/>
          <w:szCs w:val="24"/>
        </w:rPr>
      </w:pPr>
      <w:r>
        <w:rPr>
          <w:rFonts w:ascii="Arial" w:hAnsi="Arial" w:cs="Arial"/>
          <w:sz w:val="24"/>
          <w:szCs w:val="24"/>
        </w:rPr>
        <w:t>DOCENTE:</w:t>
      </w:r>
    </w:p>
    <w:p w14:paraId="453BB9A8" w14:textId="4BF51903" w:rsidR="00730E18" w:rsidRDefault="00452DB1">
      <w:pPr>
        <w:tabs>
          <w:tab w:val="left" w:pos="1770"/>
        </w:tabs>
        <w:jc w:val="center"/>
        <w:rPr>
          <w:rFonts w:ascii="Arial" w:hAnsi="Arial" w:cs="Arial"/>
          <w:sz w:val="24"/>
          <w:szCs w:val="24"/>
        </w:rPr>
      </w:pPr>
      <w:proofErr w:type="spellStart"/>
      <w:r>
        <w:rPr>
          <w:rFonts w:ascii="Arial" w:hAnsi="Arial" w:cs="Arial"/>
          <w:sz w:val="24"/>
          <w:szCs w:val="24"/>
        </w:rPr>
        <w:t>Hernandez</w:t>
      </w:r>
      <w:proofErr w:type="spellEnd"/>
      <w:r>
        <w:rPr>
          <w:rFonts w:ascii="Arial" w:hAnsi="Arial" w:cs="Arial"/>
          <w:sz w:val="24"/>
          <w:szCs w:val="24"/>
        </w:rPr>
        <w:t xml:space="preserve"> </w:t>
      </w:r>
      <w:proofErr w:type="spellStart"/>
      <w:r>
        <w:rPr>
          <w:rFonts w:ascii="Arial" w:hAnsi="Arial" w:cs="Arial"/>
          <w:sz w:val="24"/>
          <w:szCs w:val="24"/>
        </w:rPr>
        <w:t>Naveda</w:t>
      </w:r>
      <w:proofErr w:type="spellEnd"/>
      <w:r w:rsidR="00DA35B6">
        <w:rPr>
          <w:rFonts w:ascii="Arial" w:hAnsi="Arial" w:cs="Arial"/>
          <w:sz w:val="24"/>
          <w:szCs w:val="24"/>
        </w:rPr>
        <w:t>,</w:t>
      </w:r>
      <w:r w:rsidR="00DA35B6" w:rsidRPr="00DA35B6">
        <w:rPr>
          <w:rFonts w:ascii="Arial" w:hAnsi="Arial" w:cs="Arial"/>
          <w:sz w:val="24"/>
          <w:szCs w:val="24"/>
        </w:rPr>
        <w:t xml:space="preserve"> </w:t>
      </w:r>
      <w:r w:rsidR="00DA35B6">
        <w:rPr>
          <w:rFonts w:ascii="Arial" w:hAnsi="Arial" w:cs="Arial"/>
          <w:sz w:val="24"/>
          <w:szCs w:val="24"/>
        </w:rPr>
        <w:t xml:space="preserve">Ramiro </w:t>
      </w:r>
      <w:proofErr w:type="spellStart"/>
      <w:r w:rsidR="00DA35B6">
        <w:rPr>
          <w:rFonts w:ascii="Arial" w:hAnsi="Arial" w:cs="Arial"/>
          <w:sz w:val="24"/>
          <w:szCs w:val="24"/>
        </w:rPr>
        <w:t>Jose</w:t>
      </w:r>
      <w:proofErr w:type="spellEnd"/>
    </w:p>
    <w:p w14:paraId="1F4E2984" w14:textId="77777777" w:rsidR="00730E18" w:rsidRDefault="00730E18">
      <w:pPr>
        <w:tabs>
          <w:tab w:val="left" w:pos="1770"/>
        </w:tabs>
        <w:jc w:val="center"/>
        <w:rPr>
          <w:rFonts w:ascii="Arial" w:hAnsi="Arial" w:cs="Arial"/>
          <w:sz w:val="24"/>
          <w:szCs w:val="24"/>
        </w:rPr>
      </w:pPr>
    </w:p>
    <w:p w14:paraId="149B6B5F" w14:textId="77777777" w:rsidR="00730E18" w:rsidRDefault="00452DB1">
      <w:pPr>
        <w:tabs>
          <w:tab w:val="left" w:pos="1770"/>
        </w:tabs>
        <w:jc w:val="center"/>
        <w:rPr>
          <w:rFonts w:ascii="Arial" w:hAnsi="Arial" w:cs="Arial"/>
          <w:sz w:val="24"/>
          <w:szCs w:val="24"/>
        </w:rPr>
      </w:pPr>
      <w:r>
        <w:rPr>
          <w:rFonts w:ascii="Arial" w:hAnsi="Arial" w:cs="Arial"/>
          <w:sz w:val="24"/>
          <w:szCs w:val="24"/>
        </w:rPr>
        <w:t>TEMA:</w:t>
      </w:r>
    </w:p>
    <w:p w14:paraId="2972DAC1" w14:textId="77777777" w:rsidR="00730E18" w:rsidRDefault="00452DB1">
      <w:pPr>
        <w:tabs>
          <w:tab w:val="left" w:pos="1770"/>
        </w:tabs>
        <w:jc w:val="center"/>
        <w:rPr>
          <w:rFonts w:ascii="Arial" w:hAnsi="Arial" w:cs="Arial"/>
          <w:sz w:val="24"/>
          <w:szCs w:val="24"/>
        </w:rPr>
      </w:pPr>
      <w:r>
        <w:rPr>
          <w:rFonts w:ascii="Arial" w:hAnsi="Arial" w:cs="Arial"/>
          <w:sz w:val="24"/>
          <w:szCs w:val="24"/>
        </w:rPr>
        <w:t xml:space="preserve">Plataforma de Facturación Electrónica </w:t>
      </w:r>
      <w:proofErr w:type="spellStart"/>
      <w:r>
        <w:rPr>
          <w:rFonts w:ascii="Arial" w:hAnsi="Arial" w:cs="Arial"/>
          <w:sz w:val="24"/>
          <w:szCs w:val="24"/>
        </w:rPr>
        <w:t>Serverless</w:t>
      </w:r>
      <w:proofErr w:type="spellEnd"/>
      <w:r>
        <w:rPr>
          <w:rFonts w:ascii="Arial" w:hAnsi="Arial" w:cs="Arial"/>
          <w:sz w:val="24"/>
          <w:szCs w:val="24"/>
        </w:rPr>
        <w:t xml:space="preserve"> y Procesamiento de Comprobantes</w:t>
      </w:r>
    </w:p>
    <w:p w14:paraId="363EDD47" w14:textId="77777777" w:rsidR="00730E18" w:rsidRDefault="00730E18">
      <w:pPr>
        <w:tabs>
          <w:tab w:val="left" w:pos="1770"/>
        </w:tabs>
        <w:jc w:val="center"/>
        <w:rPr>
          <w:rFonts w:ascii="Arial" w:hAnsi="Arial" w:cs="Arial"/>
          <w:sz w:val="24"/>
          <w:szCs w:val="24"/>
        </w:rPr>
      </w:pPr>
    </w:p>
    <w:p w14:paraId="24BBCB5B" w14:textId="77777777" w:rsidR="00730E18" w:rsidRDefault="00452DB1">
      <w:pPr>
        <w:tabs>
          <w:tab w:val="left" w:pos="1770"/>
        </w:tabs>
        <w:jc w:val="center"/>
        <w:rPr>
          <w:rFonts w:ascii="Arial" w:hAnsi="Arial" w:cs="Arial"/>
          <w:sz w:val="24"/>
          <w:szCs w:val="24"/>
        </w:rPr>
      </w:pPr>
      <w:r>
        <w:rPr>
          <w:rFonts w:ascii="Arial" w:hAnsi="Arial" w:cs="Arial"/>
          <w:sz w:val="24"/>
          <w:szCs w:val="24"/>
        </w:rPr>
        <w:t>INTEGRANTES:</w:t>
      </w:r>
    </w:p>
    <w:p w14:paraId="53751E60" w14:textId="7770122A" w:rsidR="00730E18" w:rsidRDefault="00DA35B6">
      <w:pPr>
        <w:tabs>
          <w:tab w:val="left" w:pos="1770"/>
        </w:tabs>
        <w:jc w:val="center"/>
        <w:rPr>
          <w:rFonts w:ascii="Arial" w:hAnsi="Arial" w:cs="Arial"/>
          <w:sz w:val="24"/>
          <w:szCs w:val="24"/>
        </w:rPr>
      </w:pPr>
      <w:r>
        <w:rPr>
          <w:rFonts w:ascii="Arial" w:hAnsi="Arial" w:cs="Arial"/>
          <w:sz w:val="24"/>
          <w:szCs w:val="24"/>
        </w:rPr>
        <w:t>Vera Jara</w:t>
      </w:r>
      <w:r>
        <w:rPr>
          <w:rFonts w:ascii="Arial" w:hAnsi="Arial" w:cs="Arial"/>
          <w:sz w:val="24"/>
          <w:szCs w:val="24"/>
        </w:rPr>
        <w:t xml:space="preserve">, </w:t>
      </w:r>
      <w:r w:rsidR="00452DB1">
        <w:rPr>
          <w:rFonts w:ascii="Arial" w:hAnsi="Arial" w:cs="Arial"/>
          <w:sz w:val="24"/>
          <w:szCs w:val="24"/>
        </w:rPr>
        <w:t xml:space="preserve">Ashton Patrick Jeremy </w:t>
      </w:r>
      <w:r>
        <w:rPr>
          <w:rFonts w:ascii="Arial" w:hAnsi="Arial" w:cs="Arial"/>
          <w:sz w:val="24"/>
          <w:szCs w:val="24"/>
        </w:rPr>
        <w:t>– U22217157</w:t>
      </w:r>
    </w:p>
    <w:p w14:paraId="4F1B2B2E" w14:textId="77777777" w:rsidR="00730E18" w:rsidRDefault="00730E18">
      <w:pPr>
        <w:tabs>
          <w:tab w:val="left" w:pos="1770"/>
        </w:tabs>
        <w:jc w:val="center"/>
        <w:rPr>
          <w:rFonts w:ascii="Arial" w:hAnsi="Arial" w:cs="Arial"/>
          <w:sz w:val="24"/>
          <w:szCs w:val="24"/>
        </w:rPr>
      </w:pPr>
    </w:p>
    <w:p w14:paraId="60546989" w14:textId="77777777" w:rsidR="00730E18" w:rsidRDefault="00452DB1">
      <w:pPr>
        <w:tabs>
          <w:tab w:val="left" w:pos="1770"/>
        </w:tabs>
        <w:jc w:val="center"/>
        <w:rPr>
          <w:rFonts w:ascii="Arial" w:hAnsi="Arial" w:cs="Arial"/>
          <w:sz w:val="24"/>
          <w:szCs w:val="24"/>
        </w:rPr>
      </w:pPr>
      <w:r>
        <w:rPr>
          <w:rFonts w:ascii="Arial" w:hAnsi="Arial" w:cs="Arial"/>
          <w:sz w:val="24"/>
          <w:szCs w:val="24"/>
        </w:rPr>
        <w:t>FECHA:</w:t>
      </w:r>
    </w:p>
    <w:p w14:paraId="2161A734" w14:textId="77777777" w:rsidR="00730E18" w:rsidRDefault="00730E18">
      <w:pPr>
        <w:rPr>
          <w:rFonts w:ascii="Arial" w:hAnsi="Arial" w:cs="Arial"/>
          <w:sz w:val="24"/>
          <w:szCs w:val="24"/>
        </w:rPr>
      </w:pPr>
    </w:p>
    <w:p w14:paraId="3A584816" w14:textId="77777777" w:rsidR="00730E18" w:rsidRDefault="00730E18">
      <w:pPr>
        <w:rPr>
          <w:rFonts w:ascii="Arial" w:hAnsi="Arial" w:cs="Arial"/>
          <w:sz w:val="24"/>
          <w:szCs w:val="24"/>
        </w:rPr>
      </w:pPr>
    </w:p>
    <w:p w14:paraId="67D257CB" w14:textId="77777777" w:rsidR="00730E18" w:rsidRDefault="00730E18">
      <w:pPr>
        <w:rPr>
          <w:rFonts w:ascii="Arial" w:hAnsi="Arial" w:cs="Arial"/>
          <w:sz w:val="24"/>
          <w:szCs w:val="24"/>
        </w:rPr>
      </w:pPr>
    </w:p>
    <w:p w14:paraId="0B7F04DB" w14:textId="77777777" w:rsidR="00730E18" w:rsidRDefault="00730E18">
      <w:pPr>
        <w:rPr>
          <w:rFonts w:ascii="Arial" w:hAnsi="Arial" w:cs="Arial"/>
          <w:sz w:val="24"/>
          <w:szCs w:val="24"/>
        </w:rPr>
      </w:pPr>
    </w:p>
    <w:p w14:paraId="22E9ED93" w14:textId="77777777" w:rsidR="00730E18" w:rsidRDefault="00730E18">
      <w:pPr>
        <w:rPr>
          <w:rFonts w:ascii="Arial" w:hAnsi="Arial" w:cs="Arial"/>
          <w:sz w:val="24"/>
          <w:szCs w:val="24"/>
        </w:rPr>
      </w:pPr>
    </w:p>
    <w:p w14:paraId="034BD3BB" w14:textId="77777777" w:rsidR="00730E18" w:rsidRDefault="00730E18">
      <w:pPr>
        <w:rPr>
          <w:rFonts w:ascii="Arial" w:hAnsi="Arial" w:cs="Arial"/>
          <w:sz w:val="24"/>
          <w:szCs w:val="24"/>
        </w:rPr>
      </w:pPr>
    </w:p>
    <w:p w14:paraId="0F0670AC" w14:textId="77777777" w:rsidR="00730E18" w:rsidRDefault="00730E18">
      <w:pPr>
        <w:rPr>
          <w:rFonts w:ascii="Arial" w:hAnsi="Arial" w:cs="Arial"/>
          <w:sz w:val="24"/>
          <w:szCs w:val="24"/>
        </w:rPr>
      </w:pPr>
    </w:p>
    <w:p w14:paraId="051D31C2" w14:textId="77777777" w:rsidR="00730E18" w:rsidRDefault="00730E18">
      <w:pPr>
        <w:rPr>
          <w:rFonts w:ascii="Arial" w:hAnsi="Arial" w:cs="Arial"/>
          <w:sz w:val="24"/>
          <w:szCs w:val="24"/>
        </w:rPr>
      </w:pPr>
    </w:p>
    <w:p w14:paraId="4C0A9D97" w14:textId="77777777" w:rsidR="00730E18" w:rsidRDefault="00452DB1">
      <w:pPr>
        <w:tabs>
          <w:tab w:val="left" w:pos="4740"/>
        </w:tabs>
        <w:jc w:val="center"/>
        <w:rPr>
          <w:rFonts w:ascii="Arial" w:hAnsi="Arial" w:cs="Arial"/>
          <w:sz w:val="24"/>
          <w:szCs w:val="24"/>
        </w:rPr>
      </w:pPr>
      <w:r>
        <w:rPr>
          <w:rFonts w:ascii="Arial" w:hAnsi="Arial" w:cs="Arial"/>
          <w:sz w:val="24"/>
          <w:szCs w:val="24"/>
        </w:rPr>
        <w:t>27 de agosto del 2026</w:t>
      </w:r>
    </w:p>
    <w:p w14:paraId="4E4C99F3" w14:textId="77777777" w:rsidR="00730E18" w:rsidRDefault="00452DB1">
      <w:pPr>
        <w:pStyle w:val="TOCHeading"/>
        <w:outlineLvl w:val="9"/>
      </w:pPr>
      <w:r>
        <w:lastRenderedPageBreak/>
        <w:t>ÍNDICE</w:t>
      </w:r>
    </w:p>
    <w:p w14:paraId="6BBACEEC" w14:textId="77777777" w:rsidR="00730E18" w:rsidRDefault="00452DB1">
      <w:pPr>
        <w:pStyle w:val="TOC1"/>
        <w:tabs>
          <w:tab w:val="right" w:leader="dot" w:pos="8494"/>
        </w:tabs>
      </w:pPr>
      <w:r>
        <w:rPr>
          <w:rFonts w:ascii="Calibri Light" w:eastAsia="Times New Roman" w:hAnsi="Calibri Light"/>
          <w:color w:val="2F5496"/>
          <w:sz w:val="32"/>
          <w:szCs w:val="32"/>
          <w:lang w:val="en-US"/>
        </w:rPr>
        <w:fldChar w:fldCharType="begin"/>
      </w:r>
      <w:r>
        <w:instrText xml:space="preserve"> TOC \o "1-3" \u \h </w:instrText>
      </w:r>
      <w:r>
        <w:rPr>
          <w:rFonts w:ascii="Calibri Light" w:eastAsia="Times New Roman" w:hAnsi="Calibri Light"/>
          <w:color w:val="2F5496"/>
          <w:sz w:val="32"/>
          <w:szCs w:val="32"/>
          <w:lang w:val="en-US"/>
        </w:rPr>
        <w:fldChar w:fldCharType="separate"/>
      </w:r>
      <w:hyperlink w:anchor="_Toc238684886" w:history="1">
        <w:r>
          <w:rPr>
            <w:rStyle w:val="Hyperlink"/>
            <w:rFonts w:ascii="Arial" w:hAnsi="Arial" w:cs="Arial"/>
            <w:b/>
            <w:bCs/>
          </w:rPr>
          <w:t>DEFINICIÓN DEL PROBLEMA Y JUSTIFICACIÓN</w:t>
        </w:r>
        <w:r>
          <w:tab/>
          <w:t>3</w:t>
        </w:r>
      </w:hyperlink>
    </w:p>
    <w:p w14:paraId="78A13728" w14:textId="77777777" w:rsidR="00730E18" w:rsidRDefault="00C83997">
      <w:pPr>
        <w:pStyle w:val="TOC2"/>
        <w:tabs>
          <w:tab w:val="right" w:leader="dot" w:pos="8494"/>
        </w:tabs>
      </w:pPr>
      <w:hyperlink w:anchor="_Toc238684887" w:history="1">
        <w:r w:rsidR="00452DB1">
          <w:rPr>
            <w:rStyle w:val="Hyperlink"/>
            <w:rFonts w:ascii="Arial" w:hAnsi="Arial" w:cs="Arial"/>
            <w:b/>
            <w:bCs/>
          </w:rPr>
          <w:t>PROBLEMA FORMULADO</w:t>
        </w:r>
        <w:r w:rsidR="00452DB1">
          <w:tab/>
          <w:t>3</w:t>
        </w:r>
      </w:hyperlink>
    </w:p>
    <w:p w14:paraId="5BCDEA72" w14:textId="77777777" w:rsidR="00730E18" w:rsidRDefault="00C83997">
      <w:pPr>
        <w:pStyle w:val="TOC2"/>
        <w:tabs>
          <w:tab w:val="right" w:leader="dot" w:pos="8494"/>
        </w:tabs>
      </w:pPr>
      <w:hyperlink w:anchor="_Toc238684888" w:history="1">
        <w:r w:rsidR="00452DB1">
          <w:rPr>
            <w:rStyle w:val="Hyperlink"/>
            <w:rFonts w:ascii="Arial" w:hAnsi="Arial" w:cs="Arial"/>
            <w:b/>
            <w:bCs/>
          </w:rPr>
          <w:t>JUSTIFICACIÓN DE LA SOLUCIÓN SERVERLESS</w:t>
        </w:r>
        <w:r w:rsidR="00452DB1">
          <w:tab/>
          <w:t>3</w:t>
        </w:r>
      </w:hyperlink>
    </w:p>
    <w:p w14:paraId="05A80D6E" w14:textId="77777777" w:rsidR="00730E18" w:rsidRDefault="00C83997">
      <w:pPr>
        <w:pStyle w:val="TOC2"/>
        <w:tabs>
          <w:tab w:val="right" w:leader="dot" w:pos="8494"/>
        </w:tabs>
      </w:pPr>
      <w:hyperlink w:anchor="_Toc238684889" w:history="1">
        <w:r w:rsidR="00452DB1">
          <w:rPr>
            <w:rStyle w:val="Hyperlink"/>
            <w:rFonts w:ascii="Arial" w:hAnsi="Arial" w:cs="Arial"/>
            <w:b/>
            <w:bCs/>
          </w:rPr>
          <w:t>OBJETIVOS SMART DEL MVP</w:t>
        </w:r>
        <w:r w:rsidR="00452DB1">
          <w:tab/>
          <w:t>3</w:t>
        </w:r>
      </w:hyperlink>
    </w:p>
    <w:p w14:paraId="1B17EBA9" w14:textId="77777777" w:rsidR="00730E18" w:rsidRDefault="00C83997">
      <w:pPr>
        <w:pStyle w:val="TOC1"/>
        <w:tabs>
          <w:tab w:val="right" w:leader="dot" w:pos="8494"/>
        </w:tabs>
      </w:pPr>
      <w:hyperlink w:anchor="_Toc238684890" w:history="1">
        <w:r w:rsidR="00452DB1">
          <w:rPr>
            <w:rStyle w:val="Hyperlink"/>
            <w:rFonts w:ascii="Arial" w:hAnsi="Arial" w:cs="Arial"/>
            <w:b/>
            <w:bCs/>
          </w:rPr>
          <w:t>ALCANCE ACADÉMICO Y REQUERIMIENTOS</w:t>
        </w:r>
        <w:r w:rsidR="00452DB1">
          <w:tab/>
          <w:t>4</w:t>
        </w:r>
      </w:hyperlink>
    </w:p>
    <w:p w14:paraId="7FB87CCB" w14:textId="77777777" w:rsidR="00730E18" w:rsidRDefault="00C83997">
      <w:pPr>
        <w:pStyle w:val="TOC2"/>
        <w:tabs>
          <w:tab w:val="right" w:leader="dot" w:pos="8494"/>
        </w:tabs>
      </w:pPr>
      <w:hyperlink w:anchor="_Toc238684891" w:history="1">
        <w:r w:rsidR="00452DB1">
          <w:rPr>
            <w:rStyle w:val="Hyperlink"/>
            <w:rFonts w:ascii="Arial" w:hAnsi="Arial" w:cs="Arial"/>
            <w:b/>
            <w:bCs/>
          </w:rPr>
          <w:t>QUÉ SE DESARROLLARÁ</w:t>
        </w:r>
        <w:r w:rsidR="00452DB1">
          <w:tab/>
          <w:t>4</w:t>
        </w:r>
      </w:hyperlink>
    </w:p>
    <w:p w14:paraId="6398861C" w14:textId="77777777" w:rsidR="00730E18" w:rsidRDefault="00C83997">
      <w:pPr>
        <w:pStyle w:val="TOC2"/>
        <w:tabs>
          <w:tab w:val="right" w:leader="dot" w:pos="8494"/>
        </w:tabs>
      </w:pPr>
      <w:hyperlink w:anchor="_Toc238684892" w:history="1">
        <w:r w:rsidR="00452DB1">
          <w:rPr>
            <w:rStyle w:val="Hyperlink"/>
            <w:rFonts w:ascii="Arial" w:hAnsi="Arial" w:cs="Arial"/>
            <w:b/>
            <w:bCs/>
          </w:rPr>
          <w:t>FUERA DE ALCANCE</w:t>
        </w:r>
        <w:r w:rsidR="00452DB1">
          <w:tab/>
          <w:t>4</w:t>
        </w:r>
      </w:hyperlink>
    </w:p>
    <w:p w14:paraId="6D5DBE81" w14:textId="77777777" w:rsidR="00730E18" w:rsidRDefault="00C83997">
      <w:pPr>
        <w:pStyle w:val="TOC2"/>
        <w:tabs>
          <w:tab w:val="right" w:leader="dot" w:pos="8494"/>
        </w:tabs>
      </w:pPr>
      <w:hyperlink w:anchor="_Toc238684893" w:history="1">
        <w:r w:rsidR="00452DB1">
          <w:rPr>
            <w:rStyle w:val="Hyperlink"/>
            <w:rFonts w:ascii="Arial" w:hAnsi="Arial" w:cs="Arial"/>
            <w:b/>
            <w:bCs/>
          </w:rPr>
          <w:t>REQUERIMIENTOS FUNCIONALES</w:t>
        </w:r>
        <w:r w:rsidR="00452DB1">
          <w:tab/>
          <w:t>4</w:t>
        </w:r>
      </w:hyperlink>
    </w:p>
    <w:p w14:paraId="40624F01" w14:textId="77777777" w:rsidR="00730E18" w:rsidRDefault="00C83997">
      <w:pPr>
        <w:pStyle w:val="TOC2"/>
        <w:tabs>
          <w:tab w:val="right" w:leader="dot" w:pos="8494"/>
        </w:tabs>
      </w:pPr>
      <w:hyperlink w:anchor="_Toc238684894" w:history="1">
        <w:r w:rsidR="00452DB1">
          <w:rPr>
            <w:rStyle w:val="Hyperlink"/>
            <w:rFonts w:ascii="Arial" w:hAnsi="Arial" w:cs="Arial"/>
            <w:b/>
            <w:bCs/>
          </w:rPr>
          <w:t>REQUERIMIENTOS NO FUNCIONALES</w:t>
        </w:r>
        <w:r w:rsidR="00452DB1">
          <w:tab/>
          <w:t>5</w:t>
        </w:r>
      </w:hyperlink>
    </w:p>
    <w:p w14:paraId="167DA1D2" w14:textId="77777777" w:rsidR="00730E18" w:rsidRDefault="00C83997">
      <w:pPr>
        <w:pStyle w:val="TOC2"/>
        <w:tabs>
          <w:tab w:val="right" w:leader="dot" w:pos="8494"/>
        </w:tabs>
      </w:pPr>
      <w:hyperlink w:anchor="_Toc238684895" w:history="1">
        <w:r w:rsidR="00452DB1">
          <w:rPr>
            <w:rStyle w:val="Hyperlink"/>
            <w:rFonts w:ascii="Arial" w:hAnsi="Arial" w:cs="Arial"/>
            <w:b/>
            <w:bCs/>
          </w:rPr>
          <w:t>SERVICIOS CLOUD PRELIMINARES</w:t>
        </w:r>
        <w:r w:rsidR="00452DB1">
          <w:tab/>
          <w:t>5</w:t>
        </w:r>
      </w:hyperlink>
    </w:p>
    <w:p w14:paraId="6CB5C190" w14:textId="77777777" w:rsidR="00730E18" w:rsidRDefault="00C83997">
      <w:pPr>
        <w:pStyle w:val="TOC1"/>
        <w:tabs>
          <w:tab w:val="right" w:leader="dot" w:pos="8494"/>
        </w:tabs>
      </w:pPr>
      <w:hyperlink w:anchor="_Toc238684896" w:history="1">
        <w:r w:rsidR="00452DB1">
          <w:rPr>
            <w:rStyle w:val="Hyperlink"/>
            <w:rFonts w:ascii="Arial" w:hAnsi="Arial" w:cs="Arial"/>
            <w:b/>
            <w:bCs/>
          </w:rPr>
          <w:t>DIAGRAMA DE ARQUITECTURA CONCEPTUAL</w:t>
        </w:r>
        <w:r w:rsidR="00452DB1">
          <w:tab/>
          <w:t>6</w:t>
        </w:r>
      </w:hyperlink>
    </w:p>
    <w:p w14:paraId="13CFAE12" w14:textId="77777777" w:rsidR="00730E18" w:rsidRDefault="00C83997">
      <w:pPr>
        <w:pStyle w:val="TOC2"/>
        <w:tabs>
          <w:tab w:val="right" w:leader="dot" w:pos="8494"/>
        </w:tabs>
      </w:pPr>
      <w:hyperlink w:anchor="_Toc238684897" w:history="1">
        <w:r w:rsidR="00452DB1">
          <w:rPr>
            <w:rStyle w:val="Hyperlink"/>
            <w:rFonts w:ascii="Arial" w:hAnsi="Arial" w:cs="Arial"/>
            <w:b/>
            <w:bCs/>
          </w:rPr>
          <w:t>FLUJO DE PROCESAMIENTO</w:t>
        </w:r>
        <w:r w:rsidR="00452DB1">
          <w:tab/>
          <w:t>6</w:t>
        </w:r>
      </w:hyperlink>
    </w:p>
    <w:p w14:paraId="2155ACA7" w14:textId="77777777" w:rsidR="00730E18" w:rsidRDefault="00C83997">
      <w:pPr>
        <w:pStyle w:val="TOC1"/>
        <w:tabs>
          <w:tab w:val="right" w:leader="dot" w:pos="8494"/>
        </w:tabs>
      </w:pPr>
      <w:hyperlink w:anchor="_Toc238684898" w:history="1">
        <w:r w:rsidR="00452DB1">
          <w:rPr>
            <w:rStyle w:val="Hyperlink"/>
            <w:rFonts w:ascii="Arial" w:hAnsi="Arial" w:cs="Arial"/>
            <w:b/>
            <w:bCs/>
          </w:rPr>
          <w:t>PLAN DE IMPLEMENTACION</w:t>
        </w:r>
        <w:r w:rsidR="00452DB1">
          <w:tab/>
          <w:t>7</w:t>
        </w:r>
      </w:hyperlink>
    </w:p>
    <w:p w14:paraId="6ECD3A69" w14:textId="77777777" w:rsidR="00730E18" w:rsidRDefault="00C83997">
      <w:pPr>
        <w:pStyle w:val="TOC2"/>
        <w:tabs>
          <w:tab w:val="right" w:leader="dot" w:pos="8494"/>
        </w:tabs>
      </w:pPr>
      <w:hyperlink w:anchor="_Toc238684899" w:history="1">
        <w:r w:rsidR="00452DB1">
          <w:rPr>
            <w:rStyle w:val="Hyperlink"/>
            <w:rFonts w:ascii="Arial" w:hAnsi="Arial" w:cs="Arial"/>
            <w:b/>
          </w:rPr>
          <w:t>CRONOGRAMA WBS:</w:t>
        </w:r>
        <w:r w:rsidR="00452DB1">
          <w:tab/>
          <w:t>7</w:t>
        </w:r>
      </w:hyperlink>
    </w:p>
    <w:p w14:paraId="5246D3BE" w14:textId="77777777" w:rsidR="00730E18" w:rsidRDefault="00C83997">
      <w:pPr>
        <w:pStyle w:val="TOC2"/>
        <w:tabs>
          <w:tab w:val="right" w:leader="dot" w:pos="8494"/>
        </w:tabs>
      </w:pPr>
      <w:hyperlink w:anchor="_Toc238684900" w:history="1">
        <w:r w:rsidR="00452DB1">
          <w:rPr>
            <w:rStyle w:val="Hyperlink"/>
            <w:rFonts w:ascii="Arial" w:hAnsi="Arial" w:cs="Arial"/>
            <w:b/>
          </w:rPr>
          <w:t>ROLES ASIGNADOS:</w:t>
        </w:r>
        <w:r w:rsidR="00452DB1">
          <w:tab/>
          <w:t>7</w:t>
        </w:r>
      </w:hyperlink>
    </w:p>
    <w:p w14:paraId="0235F4C5" w14:textId="77777777" w:rsidR="00730E18" w:rsidRDefault="00452DB1">
      <w:r>
        <w:fldChar w:fldCharType="end"/>
      </w:r>
    </w:p>
    <w:p w14:paraId="6AFBEDC0" w14:textId="77777777" w:rsidR="00730E18" w:rsidRDefault="00730E18">
      <w:pPr>
        <w:pageBreakBefore/>
      </w:pPr>
    </w:p>
    <w:p w14:paraId="5DDCC3D4" w14:textId="77777777" w:rsidR="00730E18" w:rsidRDefault="00452DB1">
      <w:pPr>
        <w:pStyle w:val="Heading1"/>
        <w:rPr>
          <w:rFonts w:ascii="Arial" w:hAnsi="Arial" w:cs="Arial"/>
          <w:b/>
          <w:bCs/>
          <w:color w:val="000000"/>
          <w:sz w:val="26"/>
          <w:szCs w:val="26"/>
        </w:rPr>
      </w:pPr>
      <w:bookmarkStart w:id="0" w:name="_Toc238684886"/>
      <w:r>
        <w:rPr>
          <w:rFonts w:ascii="Arial" w:hAnsi="Arial" w:cs="Arial"/>
          <w:b/>
          <w:bCs/>
          <w:color w:val="000000"/>
          <w:sz w:val="26"/>
          <w:szCs w:val="26"/>
        </w:rPr>
        <w:t>DEFINICIÓN DEL PROBLEMA Y JUSTIFICACIÓN</w:t>
      </w:r>
      <w:bookmarkEnd w:id="0"/>
    </w:p>
    <w:p w14:paraId="79518E21" w14:textId="77777777" w:rsidR="00730E18" w:rsidRDefault="00730E18">
      <w:pPr>
        <w:rPr>
          <w:rFonts w:ascii="Arial" w:hAnsi="Arial" w:cs="Arial"/>
          <w:sz w:val="24"/>
          <w:szCs w:val="24"/>
        </w:rPr>
      </w:pPr>
    </w:p>
    <w:p w14:paraId="48C67A54" w14:textId="77777777" w:rsidR="00730E18" w:rsidRDefault="00452DB1">
      <w:pPr>
        <w:jc w:val="both"/>
        <w:rPr>
          <w:rFonts w:ascii="Arial" w:hAnsi="Arial" w:cs="Arial"/>
        </w:rPr>
      </w:pPr>
      <w:proofErr w:type="spellStart"/>
      <w:r>
        <w:rPr>
          <w:rFonts w:ascii="Arial" w:hAnsi="Arial" w:cs="Arial"/>
        </w:rPr>
        <w:t>Nubixia</w:t>
      </w:r>
      <w:proofErr w:type="spellEnd"/>
      <w:r>
        <w:rPr>
          <w:rFonts w:ascii="Arial" w:hAnsi="Arial" w:cs="Arial"/>
        </w:rPr>
        <w:t xml:space="preserve"> S.A.C. busca ofrecer un servicio de emisión de comprobantes para pequeños negocios. El problema no es crear un sistema tributario completo, sino demostrar cómo una aplicación con actividad variable puede procesar solicitudes sin mantener un servidor encendido todo el día. En un modelo tradicional, incluso si ningún cliente emite comprobantes durante la noche, existe una máquina virtual encendida y con costo fijo. Además, cuando muchos clientes emiten a la vez, se debe aumentar manualmente la capacidad. Para un proyecto </w:t>
      </w:r>
      <w:proofErr w:type="spellStart"/>
      <w:r>
        <w:rPr>
          <w:rFonts w:ascii="Arial" w:hAnsi="Arial" w:cs="Arial"/>
        </w:rPr>
        <w:t>cloud</w:t>
      </w:r>
      <w:proofErr w:type="spellEnd"/>
      <w:r>
        <w:rPr>
          <w:rFonts w:ascii="Arial" w:hAnsi="Arial" w:cs="Arial"/>
        </w:rPr>
        <w:t xml:space="preserve">, este comportamiento es ideal para aplicar </w:t>
      </w:r>
      <w:proofErr w:type="spellStart"/>
      <w:r>
        <w:rPr>
          <w:rFonts w:ascii="Arial" w:hAnsi="Arial" w:cs="Arial"/>
        </w:rPr>
        <w:t>serverless</w:t>
      </w:r>
      <w:proofErr w:type="spellEnd"/>
      <w:r>
        <w:rPr>
          <w:rFonts w:ascii="Arial" w:hAnsi="Arial" w:cs="Arial"/>
        </w:rPr>
        <w:t xml:space="preserve"> y eventos.</w:t>
      </w:r>
    </w:p>
    <w:p w14:paraId="014FC98D" w14:textId="77777777" w:rsidR="00730E18" w:rsidRDefault="00730E18">
      <w:pPr>
        <w:pStyle w:val="Heading2"/>
        <w:rPr>
          <w:rFonts w:ascii="Arial" w:hAnsi="Arial" w:cs="Arial"/>
          <w:b/>
          <w:bCs/>
          <w:color w:val="000000"/>
          <w:sz w:val="24"/>
          <w:szCs w:val="24"/>
        </w:rPr>
      </w:pPr>
    </w:p>
    <w:p w14:paraId="6CF3E250" w14:textId="77777777" w:rsidR="00730E18" w:rsidRDefault="00452DB1">
      <w:pPr>
        <w:pStyle w:val="Heading2"/>
        <w:ind w:left="360" w:firstLine="708"/>
        <w:rPr>
          <w:rFonts w:ascii="Arial" w:hAnsi="Arial" w:cs="Arial"/>
          <w:b/>
          <w:bCs/>
          <w:color w:val="000000"/>
          <w:sz w:val="24"/>
          <w:szCs w:val="24"/>
        </w:rPr>
      </w:pPr>
      <w:bookmarkStart w:id="1" w:name="_Toc238684887"/>
      <w:r>
        <w:rPr>
          <w:rFonts w:ascii="Arial" w:hAnsi="Arial" w:cs="Arial"/>
          <w:b/>
          <w:bCs/>
          <w:color w:val="000000"/>
          <w:sz w:val="24"/>
          <w:szCs w:val="24"/>
        </w:rPr>
        <w:t>PROBLEMA FORMULADO</w:t>
      </w:r>
      <w:bookmarkEnd w:id="1"/>
    </w:p>
    <w:p w14:paraId="633E0AD3" w14:textId="77777777" w:rsidR="00730E18" w:rsidRDefault="00730E18"/>
    <w:p w14:paraId="5E323E75" w14:textId="77777777" w:rsidR="00730E18" w:rsidRDefault="00452DB1">
      <w:pPr>
        <w:spacing w:line="266" w:lineRule="auto"/>
        <w:ind w:left="1068"/>
        <w:jc w:val="both"/>
        <w:rPr>
          <w:rFonts w:ascii="Arial" w:hAnsi="Arial" w:cs="Arial"/>
          <w:bCs/>
          <w:color w:val="000000"/>
        </w:rPr>
      </w:pPr>
      <w:r>
        <w:rPr>
          <w:rFonts w:ascii="Arial" w:hAnsi="Arial" w:cs="Arial"/>
          <w:bCs/>
          <w:color w:val="000000"/>
        </w:rPr>
        <w:t xml:space="preserve">¿Cómo diseñar y demostrar una plataforma académica de emisión ficticia de comprobantes que sea segura, escalable ante picos y de costo proporcional a la cantidad de solicitudes, usando servicios </w:t>
      </w:r>
      <w:proofErr w:type="spellStart"/>
      <w:r>
        <w:rPr>
          <w:rFonts w:ascii="Arial" w:hAnsi="Arial" w:cs="Arial"/>
          <w:bCs/>
          <w:color w:val="000000"/>
        </w:rPr>
        <w:t>serverless</w:t>
      </w:r>
      <w:proofErr w:type="spellEnd"/>
      <w:r>
        <w:rPr>
          <w:rFonts w:ascii="Arial" w:hAnsi="Arial" w:cs="Arial"/>
          <w:bCs/>
          <w:color w:val="000000"/>
        </w:rPr>
        <w:t>?</w:t>
      </w:r>
    </w:p>
    <w:p w14:paraId="4892E75E" w14:textId="77777777" w:rsidR="00730E18" w:rsidRDefault="00730E18">
      <w:pPr>
        <w:pStyle w:val="Heading2"/>
        <w:ind w:firstLine="708"/>
        <w:rPr>
          <w:rFonts w:ascii="Arial" w:hAnsi="Arial" w:cs="Arial"/>
          <w:b/>
          <w:bCs/>
          <w:color w:val="000000"/>
          <w:sz w:val="24"/>
          <w:szCs w:val="24"/>
        </w:rPr>
      </w:pPr>
    </w:p>
    <w:p w14:paraId="46C2EB52" w14:textId="77777777" w:rsidR="00730E18" w:rsidRDefault="00452DB1">
      <w:pPr>
        <w:pStyle w:val="Heading2"/>
        <w:ind w:left="360" w:firstLine="708"/>
        <w:rPr>
          <w:rFonts w:ascii="Arial" w:hAnsi="Arial" w:cs="Arial"/>
          <w:b/>
          <w:bCs/>
          <w:color w:val="000000"/>
          <w:sz w:val="24"/>
          <w:szCs w:val="24"/>
        </w:rPr>
      </w:pPr>
      <w:bookmarkStart w:id="2" w:name="_Toc238684888"/>
      <w:r>
        <w:rPr>
          <w:rFonts w:ascii="Arial" w:hAnsi="Arial" w:cs="Arial"/>
          <w:b/>
          <w:bCs/>
          <w:color w:val="000000"/>
          <w:sz w:val="24"/>
          <w:szCs w:val="24"/>
        </w:rPr>
        <w:t>JUSTIFICACIÓN DE LA SOLUCIÓN SERVERLESS</w:t>
      </w:r>
      <w:bookmarkEnd w:id="2"/>
    </w:p>
    <w:p w14:paraId="3ECA9164" w14:textId="77777777" w:rsidR="00730E18" w:rsidRDefault="00730E18"/>
    <w:p w14:paraId="7C3872AE"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No hay servidores de aplicación que administrar ni pagar permanentemente: Lambda se ejecuta solo cuando llega una solicitud.</w:t>
      </w:r>
    </w:p>
    <w:p w14:paraId="1C9476BF"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El procesamiento se separa por eventos; si falla la generación de un PDF, el sistema puede reintentar sin perder el registro.</w:t>
      </w:r>
    </w:p>
    <w:p w14:paraId="069C48D8"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Una cola absorbe picos de solicitudes y evita que la API se bloquee.</w:t>
      </w:r>
    </w:p>
    <w:p w14:paraId="34A33693"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 xml:space="preserve">El estudiante puede demostrar conceptos </w:t>
      </w:r>
      <w:proofErr w:type="spellStart"/>
      <w:r>
        <w:rPr>
          <w:rFonts w:ascii="Arial" w:hAnsi="Arial" w:cs="Arial"/>
          <w:color w:val="000000"/>
          <w:sz w:val="22"/>
          <w:lang w:val="es-PE"/>
        </w:rPr>
        <w:t>cloud</w:t>
      </w:r>
      <w:proofErr w:type="spellEnd"/>
      <w:r>
        <w:rPr>
          <w:rFonts w:ascii="Arial" w:hAnsi="Arial" w:cs="Arial"/>
          <w:color w:val="000000"/>
          <w:sz w:val="22"/>
          <w:lang w:val="es-PE"/>
        </w:rPr>
        <w:t xml:space="preserve"> modernos sin construir un ERP, una OSE ni un motor tributario completo.</w:t>
      </w:r>
    </w:p>
    <w:p w14:paraId="74717067" w14:textId="77777777" w:rsidR="00730E18" w:rsidRDefault="00730E18">
      <w:pPr>
        <w:pStyle w:val="ListBullet"/>
        <w:numPr>
          <w:ilvl w:val="0"/>
          <w:numId w:val="0"/>
        </w:numPr>
        <w:spacing w:after="60" w:line="264" w:lineRule="auto"/>
        <w:ind w:left="360" w:hanging="360"/>
        <w:rPr>
          <w:rFonts w:ascii="Arial" w:hAnsi="Arial" w:cs="Arial"/>
          <w:color w:val="000000"/>
          <w:sz w:val="24"/>
          <w:szCs w:val="24"/>
          <w:lang w:val="es-PE"/>
        </w:rPr>
      </w:pPr>
    </w:p>
    <w:p w14:paraId="3EF218CD" w14:textId="77777777" w:rsidR="00730E18" w:rsidRDefault="00452DB1">
      <w:pPr>
        <w:pStyle w:val="Heading2"/>
        <w:ind w:left="360" w:firstLine="708"/>
        <w:rPr>
          <w:rFonts w:ascii="Arial" w:hAnsi="Arial" w:cs="Arial"/>
          <w:b/>
          <w:bCs/>
          <w:color w:val="000000"/>
          <w:sz w:val="24"/>
          <w:szCs w:val="24"/>
        </w:rPr>
      </w:pPr>
      <w:bookmarkStart w:id="3" w:name="_Toc238684889"/>
      <w:r>
        <w:rPr>
          <w:rFonts w:ascii="Arial" w:hAnsi="Arial" w:cs="Arial"/>
          <w:b/>
          <w:bCs/>
          <w:color w:val="000000"/>
          <w:sz w:val="24"/>
          <w:szCs w:val="24"/>
        </w:rPr>
        <w:t>OBJETIVOS SMART DEL MVP</w:t>
      </w:r>
      <w:bookmarkEnd w:id="3"/>
    </w:p>
    <w:p w14:paraId="68AE5433" w14:textId="77777777" w:rsidR="00730E18" w:rsidRDefault="00730E18"/>
    <w:tbl>
      <w:tblPr>
        <w:tblW w:w="6903" w:type="dxa"/>
        <w:tblInd w:w="1129" w:type="dxa"/>
        <w:tblCellMar>
          <w:left w:w="10" w:type="dxa"/>
          <w:right w:w="10" w:type="dxa"/>
        </w:tblCellMar>
        <w:tblLook w:val="0000" w:firstRow="0" w:lastRow="0" w:firstColumn="0" w:lastColumn="0" w:noHBand="0" w:noVBand="0"/>
      </w:tblPr>
      <w:tblGrid>
        <w:gridCol w:w="2323"/>
        <w:gridCol w:w="4580"/>
      </w:tblGrid>
      <w:tr w:rsidR="00730E18" w14:paraId="3EEC89EE" w14:textId="77777777">
        <w:trPr>
          <w:trHeight w:val="450"/>
        </w:trPr>
        <w:tc>
          <w:tcPr>
            <w:tcW w:w="2323" w:type="dxa"/>
            <w:tcBorders>
              <w:top w:val="single" w:sz="4" w:space="0" w:color="000000"/>
              <w:left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02E11FAB" w14:textId="77777777" w:rsidR="00730E18" w:rsidRDefault="00452DB1">
            <w:pPr>
              <w:spacing w:after="0" w:line="240" w:lineRule="auto"/>
            </w:pPr>
            <w:proofErr w:type="spellStart"/>
            <w:r>
              <w:rPr>
                <w:rFonts w:ascii="Arial" w:eastAsia="Times New Roman" w:hAnsi="Arial" w:cs="Arial"/>
                <w:b/>
                <w:bCs/>
                <w:color w:val="1F4D78"/>
                <w:lang w:val="en-US" w:eastAsia="es-PE"/>
              </w:rPr>
              <w:t>Objetivo</w:t>
            </w:r>
            <w:proofErr w:type="spellEnd"/>
          </w:p>
        </w:tc>
        <w:tc>
          <w:tcPr>
            <w:tcW w:w="4580"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11888F42" w14:textId="77777777" w:rsidR="00730E18" w:rsidRDefault="00452DB1">
            <w:pPr>
              <w:spacing w:after="0" w:line="240" w:lineRule="auto"/>
            </w:pPr>
            <w:r>
              <w:rPr>
                <w:rFonts w:ascii="Arial" w:eastAsia="Times New Roman" w:hAnsi="Arial" w:cs="Arial"/>
                <w:b/>
                <w:bCs/>
                <w:color w:val="1F4D78"/>
                <w:lang w:val="en-US" w:eastAsia="es-PE"/>
              </w:rPr>
              <w:t xml:space="preserve">Meta </w:t>
            </w:r>
            <w:proofErr w:type="spellStart"/>
            <w:r>
              <w:rPr>
                <w:rFonts w:ascii="Arial" w:eastAsia="Times New Roman" w:hAnsi="Arial" w:cs="Arial"/>
                <w:b/>
                <w:bCs/>
                <w:color w:val="1F4D78"/>
                <w:lang w:val="en-US" w:eastAsia="es-PE"/>
              </w:rPr>
              <w:t>verificable</w:t>
            </w:r>
            <w:proofErr w:type="spellEnd"/>
          </w:p>
        </w:tc>
      </w:tr>
      <w:tr w:rsidR="00730E18" w14:paraId="11ED5AE2" w14:textId="77777777">
        <w:trPr>
          <w:trHeight w:val="450"/>
        </w:trPr>
        <w:tc>
          <w:tcPr>
            <w:tcW w:w="2323"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3744DB9" w14:textId="77777777" w:rsidR="00730E18" w:rsidRDefault="00452DB1">
            <w:pPr>
              <w:spacing w:after="0" w:line="240" w:lineRule="auto"/>
            </w:pPr>
            <w:proofErr w:type="spellStart"/>
            <w:r>
              <w:rPr>
                <w:rFonts w:ascii="Arial" w:eastAsia="Times New Roman" w:hAnsi="Arial" w:cs="Arial"/>
                <w:color w:val="000000"/>
                <w:lang w:val="en-US" w:eastAsia="es-PE"/>
              </w:rPr>
              <w:t>Implementar</w:t>
            </w:r>
            <w:proofErr w:type="spellEnd"/>
            <w:r>
              <w:rPr>
                <w:rFonts w:ascii="Arial" w:eastAsia="Times New Roman" w:hAnsi="Arial" w:cs="Arial"/>
                <w:color w:val="000000"/>
                <w:lang w:val="en-US" w:eastAsia="es-PE"/>
              </w:rPr>
              <w:t xml:space="preserve"> un </w:t>
            </w:r>
            <w:proofErr w:type="spellStart"/>
            <w:r>
              <w:rPr>
                <w:rFonts w:ascii="Arial" w:eastAsia="Times New Roman" w:hAnsi="Arial" w:cs="Arial"/>
                <w:color w:val="000000"/>
                <w:lang w:val="en-US" w:eastAsia="es-PE"/>
              </w:rPr>
              <w:t>flujo</w:t>
            </w:r>
            <w:proofErr w:type="spellEnd"/>
            <w:r>
              <w:rPr>
                <w:rFonts w:ascii="Arial" w:eastAsia="Times New Roman" w:hAnsi="Arial" w:cs="Arial"/>
                <w:color w:val="000000"/>
                <w:lang w:val="en-US" w:eastAsia="es-PE"/>
              </w:rPr>
              <w:t xml:space="preserve"> serverless</w:t>
            </w:r>
          </w:p>
        </w:tc>
        <w:tc>
          <w:tcPr>
            <w:tcW w:w="458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FD67903" w14:textId="77777777" w:rsidR="00730E18" w:rsidRDefault="00452DB1">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En 6 semanas, recibir un comprobante ficticio y procesarlo de extremo a extremo.</w:t>
            </w:r>
          </w:p>
        </w:tc>
      </w:tr>
      <w:tr w:rsidR="00730E18" w14:paraId="54BFC8C5" w14:textId="77777777">
        <w:trPr>
          <w:trHeight w:val="450"/>
        </w:trPr>
        <w:tc>
          <w:tcPr>
            <w:tcW w:w="2323"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9C44E11" w14:textId="77777777" w:rsidR="00730E18" w:rsidRDefault="00452DB1">
            <w:pPr>
              <w:spacing w:after="0" w:line="240" w:lineRule="auto"/>
            </w:pPr>
            <w:proofErr w:type="spellStart"/>
            <w:r>
              <w:rPr>
                <w:rFonts w:ascii="Arial" w:eastAsia="Times New Roman" w:hAnsi="Arial" w:cs="Arial"/>
                <w:color w:val="000000"/>
                <w:lang w:val="en-US" w:eastAsia="es-PE"/>
              </w:rPr>
              <w:t>Simular</w:t>
            </w:r>
            <w:proofErr w:type="spellEnd"/>
            <w:r>
              <w:rPr>
                <w:rFonts w:ascii="Arial" w:eastAsia="Times New Roman" w:hAnsi="Arial" w:cs="Arial"/>
                <w:color w:val="000000"/>
                <w:lang w:val="en-US" w:eastAsia="es-PE"/>
              </w:rPr>
              <w:t xml:space="preserve"> </w:t>
            </w:r>
            <w:proofErr w:type="spellStart"/>
            <w:r>
              <w:rPr>
                <w:rFonts w:ascii="Arial" w:eastAsia="Times New Roman" w:hAnsi="Arial" w:cs="Arial"/>
                <w:color w:val="000000"/>
                <w:lang w:val="en-US" w:eastAsia="es-PE"/>
              </w:rPr>
              <w:t>validación</w:t>
            </w:r>
            <w:proofErr w:type="spellEnd"/>
          </w:p>
        </w:tc>
        <w:tc>
          <w:tcPr>
            <w:tcW w:w="458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AF3C455" w14:textId="77777777" w:rsidR="00730E18" w:rsidRDefault="00452DB1">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Validar 5 campos obligatorios y calcular un total simple con IGV.</w:t>
            </w:r>
          </w:p>
        </w:tc>
      </w:tr>
      <w:tr w:rsidR="00730E18" w14:paraId="3433CBEC" w14:textId="77777777">
        <w:trPr>
          <w:trHeight w:val="450"/>
        </w:trPr>
        <w:tc>
          <w:tcPr>
            <w:tcW w:w="2323"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C8609E0" w14:textId="77777777" w:rsidR="00730E18" w:rsidRDefault="00452DB1">
            <w:pPr>
              <w:spacing w:after="0" w:line="240" w:lineRule="auto"/>
            </w:pPr>
            <w:proofErr w:type="spellStart"/>
            <w:r>
              <w:rPr>
                <w:rFonts w:ascii="Arial" w:eastAsia="Times New Roman" w:hAnsi="Arial" w:cs="Arial"/>
                <w:color w:val="000000"/>
                <w:lang w:val="en-US" w:eastAsia="es-PE"/>
              </w:rPr>
              <w:t>Demostrar</w:t>
            </w:r>
            <w:proofErr w:type="spellEnd"/>
            <w:r>
              <w:rPr>
                <w:rFonts w:ascii="Arial" w:eastAsia="Times New Roman" w:hAnsi="Arial" w:cs="Arial"/>
                <w:color w:val="000000"/>
                <w:lang w:val="en-US" w:eastAsia="es-PE"/>
              </w:rPr>
              <w:t xml:space="preserve"> </w:t>
            </w:r>
            <w:proofErr w:type="spellStart"/>
            <w:r>
              <w:rPr>
                <w:rFonts w:ascii="Arial" w:eastAsia="Times New Roman" w:hAnsi="Arial" w:cs="Arial"/>
                <w:color w:val="000000"/>
                <w:lang w:val="en-US" w:eastAsia="es-PE"/>
              </w:rPr>
              <w:t>escalabilidad</w:t>
            </w:r>
            <w:proofErr w:type="spellEnd"/>
          </w:p>
        </w:tc>
        <w:tc>
          <w:tcPr>
            <w:tcW w:w="458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D35CE30" w14:textId="77777777" w:rsidR="00730E18" w:rsidRDefault="00452DB1">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Procesar 20 solicitudes concurrentes en una prueba sin pérdida de mensajes.</w:t>
            </w:r>
          </w:p>
        </w:tc>
      </w:tr>
      <w:tr w:rsidR="00730E18" w14:paraId="38BFD033" w14:textId="77777777">
        <w:trPr>
          <w:trHeight w:val="450"/>
        </w:trPr>
        <w:tc>
          <w:tcPr>
            <w:tcW w:w="2323"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4222F753" w14:textId="77777777" w:rsidR="00730E18" w:rsidRDefault="00452DB1">
            <w:pPr>
              <w:spacing w:after="0" w:line="240" w:lineRule="auto"/>
            </w:pPr>
            <w:proofErr w:type="spellStart"/>
            <w:r>
              <w:rPr>
                <w:rFonts w:ascii="Arial" w:eastAsia="Times New Roman" w:hAnsi="Arial" w:cs="Arial"/>
                <w:color w:val="000000"/>
                <w:lang w:val="en-US" w:eastAsia="es-PE"/>
              </w:rPr>
              <w:t>Demostrar</w:t>
            </w:r>
            <w:proofErr w:type="spellEnd"/>
            <w:r>
              <w:rPr>
                <w:rFonts w:ascii="Arial" w:eastAsia="Times New Roman" w:hAnsi="Arial" w:cs="Arial"/>
                <w:color w:val="000000"/>
                <w:lang w:val="en-US" w:eastAsia="es-PE"/>
              </w:rPr>
              <w:t xml:space="preserve"> </w:t>
            </w:r>
            <w:proofErr w:type="spellStart"/>
            <w:r>
              <w:rPr>
                <w:rFonts w:ascii="Arial" w:eastAsia="Times New Roman" w:hAnsi="Arial" w:cs="Arial"/>
                <w:color w:val="000000"/>
                <w:lang w:val="en-US" w:eastAsia="es-PE"/>
              </w:rPr>
              <w:t>trazabilidad</w:t>
            </w:r>
            <w:proofErr w:type="spellEnd"/>
          </w:p>
        </w:tc>
        <w:tc>
          <w:tcPr>
            <w:tcW w:w="458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276F5C8" w14:textId="77777777" w:rsidR="00730E18" w:rsidRDefault="00452DB1">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Guardar 100% de estados y archivos generados para su posterior consulta.</w:t>
            </w:r>
          </w:p>
        </w:tc>
      </w:tr>
      <w:tr w:rsidR="00730E18" w14:paraId="03B6CC2A" w14:textId="77777777">
        <w:trPr>
          <w:trHeight w:val="450"/>
        </w:trPr>
        <w:tc>
          <w:tcPr>
            <w:tcW w:w="2323"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1A30680" w14:textId="77777777" w:rsidR="00730E18" w:rsidRDefault="00452DB1">
            <w:pPr>
              <w:spacing w:after="0" w:line="240" w:lineRule="auto"/>
            </w:pPr>
            <w:proofErr w:type="spellStart"/>
            <w:r>
              <w:rPr>
                <w:rFonts w:ascii="Arial" w:eastAsia="Times New Roman" w:hAnsi="Arial" w:cs="Arial"/>
                <w:color w:val="000000"/>
                <w:lang w:val="en-US" w:eastAsia="es-PE"/>
              </w:rPr>
              <w:t>Proteger</w:t>
            </w:r>
            <w:proofErr w:type="spellEnd"/>
            <w:r>
              <w:rPr>
                <w:rFonts w:ascii="Arial" w:eastAsia="Times New Roman" w:hAnsi="Arial" w:cs="Arial"/>
                <w:color w:val="000000"/>
                <w:lang w:val="en-US" w:eastAsia="es-PE"/>
              </w:rPr>
              <w:t xml:space="preserve"> </w:t>
            </w:r>
            <w:proofErr w:type="spellStart"/>
            <w:r>
              <w:rPr>
                <w:rFonts w:ascii="Arial" w:eastAsia="Times New Roman" w:hAnsi="Arial" w:cs="Arial"/>
                <w:color w:val="000000"/>
                <w:lang w:val="en-US" w:eastAsia="es-PE"/>
              </w:rPr>
              <w:t>el</w:t>
            </w:r>
            <w:proofErr w:type="spellEnd"/>
            <w:r>
              <w:rPr>
                <w:rFonts w:ascii="Arial" w:eastAsia="Times New Roman" w:hAnsi="Arial" w:cs="Arial"/>
                <w:color w:val="000000"/>
                <w:lang w:val="en-US" w:eastAsia="es-PE"/>
              </w:rPr>
              <w:t xml:space="preserve"> </w:t>
            </w:r>
            <w:proofErr w:type="spellStart"/>
            <w:r>
              <w:rPr>
                <w:rFonts w:ascii="Arial" w:eastAsia="Times New Roman" w:hAnsi="Arial" w:cs="Arial"/>
                <w:color w:val="000000"/>
                <w:lang w:val="en-US" w:eastAsia="es-PE"/>
              </w:rPr>
              <w:t>acceso</w:t>
            </w:r>
            <w:proofErr w:type="spellEnd"/>
          </w:p>
        </w:tc>
        <w:tc>
          <w:tcPr>
            <w:tcW w:w="4580"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63D2B66" w14:textId="77777777" w:rsidR="00730E18" w:rsidRDefault="00452DB1">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 xml:space="preserve">Exigir autenticación JWT o API </w:t>
            </w:r>
            <w:proofErr w:type="spellStart"/>
            <w:r>
              <w:rPr>
                <w:rFonts w:ascii="Arial" w:eastAsia="Times New Roman" w:hAnsi="Arial" w:cs="Arial"/>
                <w:color w:val="000000"/>
                <w:lang w:eastAsia="es-PE"/>
              </w:rPr>
              <w:t>key</w:t>
            </w:r>
            <w:proofErr w:type="spellEnd"/>
            <w:r>
              <w:rPr>
                <w:rFonts w:ascii="Arial" w:eastAsia="Times New Roman" w:hAnsi="Arial" w:cs="Arial"/>
                <w:color w:val="000000"/>
                <w:lang w:eastAsia="es-PE"/>
              </w:rPr>
              <w:t xml:space="preserve"> y limitar solicitudes por minuto.</w:t>
            </w:r>
          </w:p>
        </w:tc>
      </w:tr>
    </w:tbl>
    <w:p w14:paraId="16C30E26" w14:textId="77777777" w:rsidR="00730E18" w:rsidRDefault="00730E18">
      <w:pPr>
        <w:rPr>
          <w:rFonts w:ascii="Arial" w:hAnsi="Arial" w:cs="Arial"/>
          <w:b/>
          <w:bCs/>
          <w:color w:val="000000"/>
          <w:sz w:val="24"/>
          <w:szCs w:val="24"/>
        </w:rPr>
      </w:pPr>
    </w:p>
    <w:p w14:paraId="540285B2" w14:textId="77777777" w:rsidR="00730E18" w:rsidRDefault="00730E18">
      <w:pPr>
        <w:rPr>
          <w:rFonts w:ascii="Arial" w:hAnsi="Arial" w:cs="Arial"/>
          <w:b/>
          <w:bCs/>
          <w:color w:val="000000"/>
          <w:sz w:val="24"/>
          <w:szCs w:val="24"/>
        </w:rPr>
      </w:pPr>
    </w:p>
    <w:p w14:paraId="7FCFD8D9" w14:textId="77777777" w:rsidR="00730E18" w:rsidRDefault="00730E18">
      <w:pPr>
        <w:rPr>
          <w:rFonts w:ascii="Arial" w:hAnsi="Arial" w:cs="Arial"/>
          <w:b/>
          <w:bCs/>
          <w:color w:val="000000"/>
          <w:sz w:val="24"/>
          <w:szCs w:val="24"/>
        </w:rPr>
      </w:pPr>
    </w:p>
    <w:p w14:paraId="63BEFF35" w14:textId="77777777" w:rsidR="00730E18" w:rsidRDefault="00452DB1">
      <w:pPr>
        <w:pStyle w:val="Heading1"/>
        <w:rPr>
          <w:rFonts w:ascii="Arial" w:hAnsi="Arial" w:cs="Arial"/>
          <w:b/>
          <w:bCs/>
          <w:color w:val="000000"/>
          <w:sz w:val="26"/>
          <w:szCs w:val="26"/>
        </w:rPr>
      </w:pPr>
      <w:bookmarkStart w:id="4" w:name="_Toc238684890"/>
      <w:r>
        <w:rPr>
          <w:rFonts w:ascii="Arial" w:hAnsi="Arial" w:cs="Arial"/>
          <w:b/>
          <w:bCs/>
          <w:color w:val="000000"/>
          <w:sz w:val="26"/>
          <w:szCs w:val="26"/>
        </w:rPr>
        <w:t>ALCANCE ACADÉMICO Y REQUERIMIENTOS</w:t>
      </w:r>
      <w:bookmarkEnd w:id="4"/>
    </w:p>
    <w:p w14:paraId="31517031" w14:textId="77777777" w:rsidR="00730E18" w:rsidRDefault="00730E18"/>
    <w:p w14:paraId="1C49DCC6" w14:textId="77777777" w:rsidR="00730E18" w:rsidRDefault="00452DB1">
      <w:pPr>
        <w:pStyle w:val="Heading2"/>
        <w:ind w:left="360" w:firstLine="708"/>
        <w:rPr>
          <w:rFonts w:ascii="Arial" w:hAnsi="Arial" w:cs="Arial"/>
          <w:b/>
          <w:bCs/>
          <w:color w:val="000000"/>
          <w:sz w:val="24"/>
          <w:szCs w:val="24"/>
        </w:rPr>
      </w:pPr>
      <w:bookmarkStart w:id="5" w:name="_Toc238684891"/>
      <w:r>
        <w:rPr>
          <w:rFonts w:ascii="Arial" w:hAnsi="Arial" w:cs="Arial"/>
          <w:b/>
          <w:bCs/>
          <w:color w:val="000000"/>
          <w:sz w:val="24"/>
          <w:szCs w:val="24"/>
        </w:rPr>
        <w:t>QUÉ SE DESARROLLARÁ</w:t>
      </w:r>
      <w:bookmarkEnd w:id="5"/>
    </w:p>
    <w:p w14:paraId="58A74AA8" w14:textId="77777777" w:rsidR="00730E18" w:rsidRDefault="00730E18"/>
    <w:p w14:paraId="24E7E7C0"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 xml:space="preserve">Formulario web sencillo o cliente </w:t>
      </w:r>
      <w:proofErr w:type="spellStart"/>
      <w:r>
        <w:rPr>
          <w:rFonts w:ascii="Arial" w:hAnsi="Arial" w:cs="Arial"/>
          <w:color w:val="000000"/>
          <w:sz w:val="22"/>
          <w:lang w:val="es-PE"/>
        </w:rPr>
        <w:t>Postman</w:t>
      </w:r>
      <w:proofErr w:type="spellEnd"/>
      <w:r>
        <w:rPr>
          <w:rFonts w:ascii="Arial" w:hAnsi="Arial" w:cs="Arial"/>
          <w:color w:val="000000"/>
          <w:sz w:val="22"/>
          <w:lang w:val="es-PE"/>
        </w:rPr>
        <w:t xml:space="preserve"> para registrar una factura ficticia.</w:t>
      </w:r>
    </w:p>
    <w:p w14:paraId="6FB2669F"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API REST para recibir el comprobante: RUC emisor, cliente, fecha, ítems, total e IGV.</w:t>
      </w:r>
    </w:p>
    <w:p w14:paraId="2A17D29B"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Validación ficticia: campos obligatorios, formato básico y total calculado.</w:t>
      </w:r>
    </w:p>
    <w:p w14:paraId="6EF74D10"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Generación de un XML simplificado y un PDF básico de representación.</w:t>
      </w:r>
    </w:p>
    <w:p w14:paraId="205446F7"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Proceso asíncrono que devuelve estado: RECIBIDO, PROCESANDO, ACEPTADO o RECHAZADO.</w:t>
      </w:r>
    </w:p>
    <w:p w14:paraId="5C3337C9"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 xml:space="preserve">Almacenamiento de estados en </w:t>
      </w:r>
      <w:proofErr w:type="spellStart"/>
      <w:r>
        <w:rPr>
          <w:rFonts w:ascii="Arial" w:hAnsi="Arial" w:cs="Arial"/>
          <w:color w:val="000000"/>
          <w:sz w:val="22"/>
          <w:lang w:val="es-PE"/>
        </w:rPr>
        <w:t>DynamoDB</w:t>
      </w:r>
      <w:proofErr w:type="spellEnd"/>
      <w:r>
        <w:rPr>
          <w:rFonts w:ascii="Arial" w:hAnsi="Arial" w:cs="Arial"/>
          <w:color w:val="000000"/>
          <w:sz w:val="22"/>
          <w:lang w:val="es-PE"/>
        </w:rPr>
        <w:t xml:space="preserve"> y archivos XML/PDF en S3.</w:t>
      </w:r>
    </w:p>
    <w:p w14:paraId="33F013DB"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Notificación simple por correo o respuesta de consulta de estado.</w:t>
      </w:r>
    </w:p>
    <w:p w14:paraId="1C367960" w14:textId="77777777" w:rsidR="00730E18" w:rsidRDefault="00730E18">
      <w:pPr>
        <w:rPr>
          <w:color w:val="000000"/>
        </w:rPr>
      </w:pPr>
    </w:p>
    <w:p w14:paraId="70DB0FEB" w14:textId="77777777" w:rsidR="00730E18" w:rsidRDefault="00452DB1">
      <w:pPr>
        <w:pStyle w:val="Heading2"/>
        <w:ind w:left="360" w:firstLine="708"/>
        <w:rPr>
          <w:rFonts w:ascii="Arial" w:hAnsi="Arial" w:cs="Arial"/>
          <w:b/>
          <w:bCs/>
          <w:color w:val="000000"/>
          <w:sz w:val="24"/>
          <w:szCs w:val="24"/>
        </w:rPr>
      </w:pPr>
      <w:bookmarkStart w:id="6" w:name="_Toc238684892"/>
      <w:r>
        <w:rPr>
          <w:rFonts w:ascii="Arial" w:hAnsi="Arial" w:cs="Arial"/>
          <w:b/>
          <w:bCs/>
          <w:color w:val="000000"/>
          <w:sz w:val="24"/>
          <w:szCs w:val="24"/>
        </w:rPr>
        <w:t>FUERA DE ALCANCE</w:t>
      </w:r>
      <w:bookmarkEnd w:id="6"/>
    </w:p>
    <w:p w14:paraId="1EFEA57B" w14:textId="77777777" w:rsidR="00730E18" w:rsidRDefault="00730E18"/>
    <w:p w14:paraId="2A1F23F2" w14:textId="77777777" w:rsidR="00730E18" w:rsidRDefault="00452DB1">
      <w:pPr>
        <w:pStyle w:val="ListBullet"/>
        <w:tabs>
          <w:tab w:val="left" w:pos="1428"/>
        </w:tabs>
        <w:spacing w:after="60" w:line="264" w:lineRule="auto"/>
        <w:ind w:left="1428"/>
        <w:rPr>
          <w:rFonts w:ascii="Arial" w:hAnsi="Arial" w:cs="Arial"/>
          <w:color w:val="000000"/>
          <w:sz w:val="22"/>
          <w:lang w:val="es-PE"/>
        </w:rPr>
      </w:pPr>
      <w:r>
        <w:rPr>
          <w:rFonts w:ascii="Arial" w:hAnsi="Arial" w:cs="Arial"/>
          <w:color w:val="000000"/>
          <w:sz w:val="22"/>
          <w:lang w:val="es-PE"/>
        </w:rPr>
        <w:t>Integración real con SUNAT, OSE o facturación electrónica productiva.</w:t>
      </w:r>
    </w:p>
    <w:p w14:paraId="07B2C09A" w14:textId="77777777" w:rsidR="00730E18" w:rsidRDefault="00452DB1">
      <w:pPr>
        <w:pStyle w:val="ListBullet"/>
        <w:tabs>
          <w:tab w:val="left" w:pos="1068"/>
        </w:tabs>
        <w:spacing w:after="60" w:line="264" w:lineRule="auto"/>
        <w:ind w:left="1428"/>
        <w:rPr>
          <w:rFonts w:ascii="Arial" w:hAnsi="Arial" w:cs="Arial"/>
          <w:color w:val="000000"/>
          <w:sz w:val="22"/>
          <w:lang w:val="es-PE"/>
        </w:rPr>
      </w:pPr>
      <w:r>
        <w:rPr>
          <w:rFonts w:ascii="Arial" w:hAnsi="Arial" w:cs="Arial"/>
          <w:color w:val="000000"/>
          <w:sz w:val="22"/>
          <w:lang w:val="es-PE"/>
        </w:rPr>
        <w:t>Firma digital legal, certificados reales, homologación o envío de CDR.</w:t>
      </w:r>
    </w:p>
    <w:p w14:paraId="6F938492" w14:textId="77777777" w:rsidR="00730E18" w:rsidRDefault="00452DB1">
      <w:pPr>
        <w:pStyle w:val="ListBullet"/>
        <w:tabs>
          <w:tab w:val="left" w:pos="1068"/>
        </w:tabs>
        <w:spacing w:after="60" w:line="264" w:lineRule="auto"/>
        <w:ind w:left="1428"/>
        <w:rPr>
          <w:rFonts w:ascii="Arial" w:hAnsi="Arial" w:cs="Arial"/>
          <w:color w:val="000000"/>
          <w:sz w:val="22"/>
          <w:lang w:val="es-PE"/>
        </w:rPr>
      </w:pPr>
      <w:r>
        <w:rPr>
          <w:rFonts w:ascii="Arial" w:hAnsi="Arial" w:cs="Arial"/>
          <w:color w:val="000000"/>
          <w:sz w:val="22"/>
          <w:lang w:val="es-PE"/>
        </w:rPr>
        <w:t xml:space="preserve">Cumplimiento tributario integral, auditoría legal, ERP, contabilidad o </w:t>
      </w:r>
      <w:proofErr w:type="spellStart"/>
      <w:r>
        <w:rPr>
          <w:rFonts w:ascii="Arial" w:hAnsi="Arial" w:cs="Arial"/>
          <w:color w:val="000000"/>
          <w:sz w:val="22"/>
          <w:lang w:val="es-PE"/>
        </w:rPr>
        <w:t>multimoneda</w:t>
      </w:r>
      <w:proofErr w:type="spellEnd"/>
      <w:r>
        <w:rPr>
          <w:rFonts w:ascii="Arial" w:hAnsi="Arial" w:cs="Arial"/>
          <w:color w:val="000000"/>
          <w:sz w:val="22"/>
          <w:lang w:val="es-PE"/>
        </w:rPr>
        <w:t>.</w:t>
      </w:r>
    </w:p>
    <w:p w14:paraId="0951D0D3" w14:textId="77777777" w:rsidR="00730E18" w:rsidRDefault="00452DB1">
      <w:pPr>
        <w:pStyle w:val="ListBullet"/>
        <w:tabs>
          <w:tab w:val="left" w:pos="1068"/>
        </w:tabs>
        <w:spacing w:after="60" w:line="264" w:lineRule="auto"/>
        <w:ind w:left="1428"/>
        <w:rPr>
          <w:rFonts w:ascii="Arial" w:hAnsi="Arial" w:cs="Arial"/>
          <w:color w:val="000000"/>
          <w:sz w:val="22"/>
          <w:lang w:val="es-PE"/>
        </w:rPr>
      </w:pPr>
      <w:r>
        <w:rPr>
          <w:rFonts w:ascii="Arial" w:hAnsi="Arial" w:cs="Arial"/>
          <w:color w:val="000000"/>
          <w:sz w:val="22"/>
          <w:lang w:val="es-PE"/>
        </w:rPr>
        <w:t xml:space="preserve">Portal comercial completo, pagos, recuperación de contraseña y administración avanzada de </w:t>
      </w:r>
      <w:proofErr w:type="spellStart"/>
      <w:r>
        <w:rPr>
          <w:rFonts w:ascii="Arial" w:hAnsi="Arial" w:cs="Arial"/>
          <w:color w:val="000000"/>
          <w:sz w:val="22"/>
          <w:lang w:val="es-PE"/>
        </w:rPr>
        <w:t>tenants</w:t>
      </w:r>
      <w:proofErr w:type="spellEnd"/>
      <w:r>
        <w:rPr>
          <w:rFonts w:ascii="Arial" w:hAnsi="Arial" w:cs="Arial"/>
          <w:color w:val="000000"/>
          <w:sz w:val="22"/>
          <w:lang w:val="es-PE"/>
        </w:rPr>
        <w:t>.</w:t>
      </w:r>
    </w:p>
    <w:p w14:paraId="22C4E4D4" w14:textId="77777777" w:rsidR="00730E18" w:rsidRDefault="00730E18">
      <w:pPr>
        <w:rPr>
          <w:b/>
          <w:bCs/>
        </w:rPr>
      </w:pPr>
    </w:p>
    <w:p w14:paraId="768B5900" w14:textId="77777777" w:rsidR="00730E18" w:rsidRDefault="00452DB1">
      <w:pPr>
        <w:pStyle w:val="Heading2"/>
        <w:ind w:left="360" w:firstLine="708"/>
        <w:rPr>
          <w:rFonts w:ascii="Arial" w:hAnsi="Arial" w:cs="Arial"/>
          <w:b/>
          <w:bCs/>
          <w:color w:val="000000"/>
          <w:sz w:val="24"/>
          <w:szCs w:val="24"/>
        </w:rPr>
      </w:pPr>
      <w:bookmarkStart w:id="7" w:name="_Toc238684893"/>
      <w:r>
        <w:rPr>
          <w:rFonts w:ascii="Arial" w:hAnsi="Arial" w:cs="Arial"/>
          <w:b/>
          <w:bCs/>
          <w:color w:val="000000"/>
          <w:sz w:val="24"/>
          <w:szCs w:val="24"/>
        </w:rPr>
        <w:t>REQUERIMIENTOS FUNCIONALES</w:t>
      </w:r>
      <w:bookmarkEnd w:id="7"/>
    </w:p>
    <w:p w14:paraId="5AE259D9" w14:textId="77777777" w:rsidR="00730E18" w:rsidRDefault="00730E18"/>
    <w:tbl>
      <w:tblPr>
        <w:tblW w:w="7088" w:type="dxa"/>
        <w:tblInd w:w="1129" w:type="dxa"/>
        <w:tblCellMar>
          <w:left w:w="10" w:type="dxa"/>
          <w:right w:w="10" w:type="dxa"/>
        </w:tblCellMar>
        <w:tblLook w:val="0000" w:firstRow="0" w:lastRow="0" w:firstColumn="0" w:lastColumn="0" w:noHBand="0" w:noVBand="0"/>
      </w:tblPr>
      <w:tblGrid>
        <w:gridCol w:w="691"/>
        <w:gridCol w:w="3306"/>
        <w:gridCol w:w="3091"/>
      </w:tblGrid>
      <w:tr w:rsidR="00730E18" w14:paraId="2224433C" w14:textId="77777777">
        <w:trPr>
          <w:trHeight w:val="675"/>
        </w:trPr>
        <w:tc>
          <w:tcPr>
            <w:tcW w:w="691" w:type="dxa"/>
            <w:tcBorders>
              <w:top w:val="single" w:sz="4" w:space="0" w:color="000000"/>
              <w:left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389DB59F" w14:textId="77777777" w:rsidR="00730E18" w:rsidRDefault="00452DB1">
            <w:pPr>
              <w:spacing w:after="0" w:line="240" w:lineRule="auto"/>
            </w:pPr>
            <w:r>
              <w:rPr>
                <w:rFonts w:ascii="Arial" w:eastAsia="Times New Roman" w:hAnsi="Arial" w:cs="Arial"/>
                <w:b/>
                <w:bCs/>
                <w:color w:val="1F4D78"/>
                <w:sz w:val="16"/>
                <w:szCs w:val="16"/>
                <w:lang w:val="en-US" w:eastAsia="es-PE"/>
              </w:rPr>
              <w:t>Código</w:t>
            </w:r>
          </w:p>
        </w:tc>
        <w:tc>
          <w:tcPr>
            <w:tcW w:w="3306"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154D5BCC"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Requerimiento</w:t>
            </w:r>
            <w:proofErr w:type="spellEnd"/>
            <w:r>
              <w:rPr>
                <w:rFonts w:ascii="Arial" w:eastAsia="Times New Roman" w:hAnsi="Arial" w:cs="Arial"/>
                <w:b/>
                <w:bCs/>
                <w:color w:val="1F4D78"/>
                <w:sz w:val="16"/>
                <w:szCs w:val="16"/>
                <w:lang w:val="en-US" w:eastAsia="es-PE"/>
              </w:rPr>
              <w:t xml:space="preserve"> </w:t>
            </w:r>
            <w:proofErr w:type="spellStart"/>
            <w:r>
              <w:rPr>
                <w:rFonts w:ascii="Arial" w:eastAsia="Times New Roman" w:hAnsi="Arial" w:cs="Arial"/>
                <w:b/>
                <w:bCs/>
                <w:color w:val="1F4D78"/>
                <w:sz w:val="16"/>
                <w:szCs w:val="16"/>
                <w:lang w:val="en-US" w:eastAsia="es-PE"/>
              </w:rPr>
              <w:t>funcional</w:t>
            </w:r>
            <w:proofErr w:type="spellEnd"/>
          </w:p>
        </w:tc>
        <w:tc>
          <w:tcPr>
            <w:tcW w:w="3091"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53C75C14"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Criterio</w:t>
            </w:r>
            <w:proofErr w:type="spellEnd"/>
            <w:r>
              <w:rPr>
                <w:rFonts w:ascii="Arial" w:eastAsia="Times New Roman" w:hAnsi="Arial" w:cs="Arial"/>
                <w:b/>
                <w:bCs/>
                <w:color w:val="1F4D78"/>
                <w:sz w:val="16"/>
                <w:szCs w:val="16"/>
                <w:lang w:val="en-US" w:eastAsia="es-PE"/>
              </w:rPr>
              <w:t xml:space="preserve"> de </w:t>
            </w:r>
            <w:proofErr w:type="spellStart"/>
            <w:r>
              <w:rPr>
                <w:rFonts w:ascii="Arial" w:eastAsia="Times New Roman" w:hAnsi="Arial" w:cs="Arial"/>
                <w:b/>
                <w:bCs/>
                <w:color w:val="1F4D78"/>
                <w:sz w:val="16"/>
                <w:szCs w:val="16"/>
                <w:lang w:val="en-US" w:eastAsia="es-PE"/>
              </w:rPr>
              <w:t>aceptación</w:t>
            </w:r>
            <w:proofErr w:type="spellEnd"/>
          </w:p>
        </w:tc>
      </w:tr>
      <w:tr w:rsidR="00730E18" w14:paraId="2AE98E84"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43411B6" w14:textId="77777777" w:rsidR="00730E18" w:rsidRDefault="00452DB1">
            <w:pPr>
              <w:spacing w:after="0" w:line="240" w:lineRule="auto"/>
            </w:pPr>
            <w:r>
              <w:rPr>
                <w:rFonts w:ascii="Arial" w:eastAsia="Times New Roman" w:hAnsi="Arial" w:cs="Arial"/>
                <w:color w:val="000000"/>
                <w:sz w:val="16"/>
                <w:szCs w:val="16"/>
                <w:lang w:val="en-US" w:eastAsia="es-PE"/>
              </w:rPr>
              <w:t>RF-01</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C9866C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Recibir un comprobante ficticio mediante POST /comprobantes.</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DACD80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La API recibe datos JSON y responde con </w:t>
            </w:r>
            <w:proofErr w:type="spellStart"/>
            <w:r>
              <w:rPr>
                <w:rFonts w:ascii="Arial" w:eastAsia="Times New Roman" w:hAnsi="Arial" w:cs="Arial"/>
                <w:color w:val="000000"/>
                <w:sz w:val="16"/>
                <w:szCs w:val="16"/>
                <w:lang w:eastAsia="es-PE"/>
              </w:rPr>
              <w:t>documentId</w:t>
            </w:r>
            <w:proofErr w:type="spellEnd"/>
            <w:r>
              <w:rPr>
                <w:rFonts w:ascii="Arial" w:eastAsia="Times New Roman" w:hAnsi="Arial" w:cs="Arial"/>
                <w:color w:val="000000"/>
                <w:sz w:val="16"/>
                <w:szCs w:val="16"/>
                <w:lang w:eastAsia="es-PE"/>
              </w:rPr>
              <w:t>.</w:t>
            </w:r>
          </w:p>
        </w:tc>
      </w:tr>
      <w:tr w:rsidR="00730E18" w14:paraId="6B799175"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D0D3A57" w14:textId="77777777" w:rsidR="00730E18" w:rsidRDefault="00452DB1">
            <w:pPr>
              <w:spacing w:after="0" w:line="240" w:lineRule="auto"/>
            </w:pPr>
            <w:r>
              <w:rPr>
                <w:rFonts w:ascii="Arial" w:eastAsia="Times New Roman" w:hAnsi="Arial" w:cs="Arial"/>
                <w:color w:val="000000"/>
                <w:sz w:val="16"/>
                <w:szCs w:val="16"/>
                <w:lang w:val="en-US" w:eastAsia="es-PE"/>
              </w:rPr>
              <w:t>RF-02</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F83F405"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Validar RUC emisor, cliente, fecha, ítems, subtotal, IGV y total.</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4354A8B"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Rechaza campos vacíos, fecha inválida o total inconsistente.</w:t>
            </w:r>
          </w:p>
        </w:tc>
      </w:tr>
      <w:tr w:rsidR="00730E18" w14:paraId="5F18C755"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1CE22FA" w14:textId="77777777" w:rsidR="00730E18" w:rsidRDefault="00452DB1">
            <w:pPr>
              <w:spacing w:after="0" w:line="240" w:lineRule="auto"/>
            </w:pPr>
            <w:r>
              <w:rPr>
                <w:rFonts w:ascii="Arial" w:eastAsia="Times New Roman" w:hAnsi="Arial" w:cs="Arial"/>
                <w:color w:val="000000"/>
                <w:sz w:val="16"/>
                <w:szCs w:val="16"/>
                <w:lang w:val="en-US" w:eastAsia="es-PE"/>
              </w:rPr>
              <w:t>RF-03</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C2092D5"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Crear un </w:t>
            </w:r>
            <w:proofErr w:type="spellStart"/>
            <w:r>
              <w:rPr>
                <w:rFonts w:ascii="Arial" w:eastAsia="Times New Roman" w:hAnsi="Arial" w:cs="Arial"/>
                <w:color w:val="000000"/>
                <w:sz w:val="16"/>
                <w:szCs w:val="16"/>
                <w:lang w:eastAsia="es-PE"/>
              </w:rPr>
              <w:t>documentId</w:t>
            </w:r>
            <w:proofErr w:type="spellEnd"/>
            <w:r>
              <w:rPr>
                <w:rFonts w:ascii="Arial" w:eastAsia="Times New Roman" w:hAnsi="Arial" w:cs="Arial"/>
                <w:color w:val="000000"/>
                <w:sz w:val="16"/>
                <w:szCs w:val="16"/>
                <w:lang w:eastAsia="es-PE"/>
              </w:rPr>
              <w:t xml:space="preserve"> y registrar el estado inicial RECIBIDO.</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8ADD032"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Cada solicitud válida queda registrada en </w:t>
            </w:r>
            <w:proofErr w:type="spellStart"/>
            <w:r>
              <w:rPr>
                <w:rFonts w:ascii="Arial" w:eastAsia="Times New Roman" w:hAnsi="Arial" w:cs="Arial"/>
                <w:color w:val="000000"/>
                <w:sz w:val="16"/>
                <w:szCs w:val="16"/>
                <w:lang w:eastAsia="es-PE"/>
              </w:rPr>
              <w:t>DynamoDB</w:t>
            </w:r>
            <w:proofErr w:type="spellEnd"/>
            <w:r>
              <w:rPr>
                <w:rFonts w:ascii="Arial" w:eastAsia="Times New Roman" w:hAnsi="Arial" w:cs="Arial"/>
                <w:color w:val="000000"/>
                <w:sz w:val="16"/>
                <w:szCs w:val="16"/>
                <w:lang w:eastAsia="es-PE"/>
              </w:rPr>
              <w:t>.</w:t>
            </w:r>
          </w:p>
        </w:tc>
      </w:tr>
      <w:tr w:rsidR="00730E18" w14:paraId="17B351A3"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4A3F86C" w14:textId="77777777" w:rsidR="00730E18" w:rsidRDefault="00452DB1">
            <w:pPr>
              <w:spacing w:after="0" w:line="240" w:lineRule="auto"/>
            </w:pPr>
            <w:r>
              <w:rPr>
                <w:rFonts w:ascii="Arial" w:eastAsia="Times New Roman" w:hAnsi="Arial" w:cs="Arial"/>
                <w:color w:val="000000"/>
                <w:sz w:val="16"/>
                <w:szCs w:val="16"/>
                <w:lang w:val="en-US" w:eastAsia="es-PE"/>
              </w:rPr>
              <w:t>RF-04</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17E1A55"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Procesar el comprobante de manera asíncrona mediante SQS.</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DC4F337"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La API no espera la generación de archivos para responder.</w:t>
            </w:r>
          </w:p>
        </w:tc>
      </w:tr>
      <w:tr w:rsidR="00730E18" w14:paraId="09972534"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54F86B9" w14:textId="77777777" w:rsidR="00730E18" w:rsidRDefault="00452DB1">
            <w:pPr>
              <w:spacing w:after="0" w:line="240" w:lineRule="auto"/>
            </w:pPr>
            <w:r>
              <w:rPr>
                <w:rFonts w:ascii="Arial" w:eastAsia="Times New Roman" w:hAnsi="Arial" w:cs="Arial"/>
                <w:color w:val="000000"/>
                <w:sz w:val="16"/>
                <w:szCs w:val="16"/>
                <w:lang w:val="en-US" w:eastAsia="es-PE"/>
              </w:rPr>
              <w:t>RF-05</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6F03CF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Generar un XML y un PDF ficticios.</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961020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Ambos archivos se almacenan en S3 por </w:t>
            </w:r>
            <w:proofErr w:type="spellStart"/>
            <w:r>
              <w:rPr>
                <w:rFonts w:ascii="Arial" w:eastAsia="Times New Roman" w:hAnsi="Arial" w:cs="Arial"/>
                <w:color w:val="000000"/>
                <w:sz w:val="16"/>
                <w:szCs w:val="16"/>
                <w:lang w:eastAsia="es-PE"/>
              </w:rPr>
              <w:t>documentId</w:t>
            </w:r>
            <w:proofErr w:type="spellEnd"/>
            <w:r>
              <w:rPr>
                <w:rFonts w:ascii="Arial" w:eastAsia="Times New Roman" w:hAnsi="Arial" w:cs="Arial"/>
                <w:color w:val="000000"/>
                <w:sz w:val="16"/>
                <w:szCs w:val="16"/>
                <w:lang w:eastAsia="es-PE"/>
              </w:rPr>
              <w:t>.</w:t>
            </w:r>
          </w:p>
        </w:tc>
      </w:tr>
      <w:tr w:rsidR="00730E18" w14:paraId="52FE9A13" w14:textId="77777777">
        <w:trPr>
          <w:trHeight w:val="675"/>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67AF5E4" w14:textId="77777777" w:rsidR="00730E18" w:rsidRDefault="00452DB1">
            <w:pPr>
              <w:spacing w:after="0" w:line="240" w:lineRule="auto"/>
            </w:pPr>
            <w:r>
              <w:rPr>
                <w:rFonts w:ascii="Arial" w:eastAsia="Times New Roman" w:hAnsi="Arial" w:cs="Arial"/>
                <w:color w:val="000000"/>
                <w:sz w:val="16"/>
                <w:szCs w:val="16"/>
                <w:lang w:val="en-US" w:eastAsia="es-PE"/>
              </w:rPr>
              <w:t>RF-06</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637CF92"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Actualizar el estado a PROCESANDO, ACEPTADO, RECHAZADO o ERROR.</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622E02B"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El estado puede consultarse mediante GET /comprobantes/{id}.</w:t>
            </w:r>
          </w:p>
        </w:tc>
      </w:tr>
      <w:tr w:rsidR="00730E18" w14:paraId="1137966E"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C69BD8C" w14:textId="77777777" w:rsidR="00730E18" w:rsidRDefault="00452DB1">
            <w:pPr>
              <w:spacing w:after="0" w:line="240" w:lineRule="auto"/>
            </w:pPr>
            <w:r>
              <w:rPr>
                <w:rFonts w:ascii="Arial" w:eastAsia="Times New Roman" w:hAnsi="Arial" w:cs="Arial"/>
                <w:color w:val="000000"/>
                <w:sz w:val="16"/>
                <w:szCs w:val="16"/>
                <w:lang w:val="en-US" w:eastAsia="es-PE"/>
              </w:rPr>
              <w:t>RF-07</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F9953E3"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Evitar duplicados de un mismo comprobante.</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83415D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Una repetición no crea un segundo registro ni segundo archivo.</w:t>
            </w:r>
          </w:p>
        </w:tc>
      </w:tr>
      <w:tr w:rsidR="00730E18" w14:paraId="52B5E88A" w14:textId="77777777">
        <w:trPr>
          <w:trHeight w:val="450"/>
        </w:trPr>
        <w:tc>
          <w:tcPr>
            <w:tcW w:w="691"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C92B6F4" w14:textId="77777777" w:rsidR="00730E18" w:rsidRDefault="00452DB1">
            <w:pPr>
              <w:spacing w:after="0" w:line="240" w:lineRule="auto"/>
            </w:pPr>
            <w:r>
              <w:rPr>
                <w:rFonts w:ascii="Arial" w:eastAsia="Times New Roman" w:hAnsi="Arial" w:cs="Arial"/>
                <w:color w:val="000000"/>
                <w:sz w:val="16"/>
                <w:szCs w:val="16"/>
                <w:lang w:val="en-US" w:eastAsia="es-PE"/>
              </w:rPr>
              <w:t>RF-08</w:t>
            </w:r>
          </w:p>
        </w:tc>
        <w:tc>
          <w:tcPr>
            <w:tcW w:w="330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38182E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Registrar errores y conservar la evidencia técnica.</w:t>
            </w:r>
          </w:p>
        </w:tc>
        <w:tc>
          <w:tcPr>
            <w:tcW w:w="309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A88F1E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Logs consultables en </w:t>
            </w:r>
            <w:proofErr w:type="spellStart"/>
            <w:r>
              <w:rPr>
                <w:rFonts w:ascii="Arial" w:eastAsia="Times New Roman" w:hAnsi="Arial" w:cs="Arial"/>
                <w:color w:val="000000"/>
                <w:sz w:val="16"/>
                <w:szCs w:val="16"/>
                <w:lang w:eastAsia="es-PE"/>
              </w:rPr>
              <w:t>CloudWatch</w:t>
            </w:r>
            <w:proofErr w:type="spellEnd"/>
            <w:r>
              <w:rPr>
                <w:rFonts w:ascii="Arial" w:eastAsia="Times New Roman" w:hAnsi="Arial" w:cs="Arial"/>
                <w:color w:val="000000"/>
                <w:sz w:val="16"/>
                <w:szCs w:val="16"/>
                <w:lang w:eastAsia="es-PE"/>
              </w:rPr>
              <w:t>; errores no silenciosos.</w:t>
            </w:r>
          </w:p>
        </w:tc>
      </w:tr>
    </w:tbl>
    <w:p w14:paraId="27A6CF00" w14:textId="77777777" w:rsidR="00730E18" w:rsidRDefault="00730E18"/>
    <w:p w14:paraId="455FF6CF" w14:textId="77777777" w:rsidR="00730E18" w:rsidRDefault="00452DB1">
      <w:pPr>
        <w:pStyle w:val="Heading2"/>
        <w:ind w:left="360" w:firstLine="708"/>
        <w:rPr>
          <w:rFonts w:ascii="Arial" w:hAnsi="Arial" w:cs="Arial"/>
          <w:b/>
          <w:bCs/>
          <w:color w:val="000000"/>
          <w:sz w:val="24"/>
          <w:szCs w:val="24"/>
        </w:rPr>
      </w:pPr>
      <w:bookmarkStart w:id="8" w:name="_Toc238684894"/>
      <w:r>
        <w:rPr>
          <w:rFonts w:ascii="Arial" w:hAnsi="Arial" w:cs="Arial"/>
          <w:b/>
          <w:bCs/>
          <w:color w:val="000000"/>
          <w:sz w:val="24"/>
          <w:szCs w:val="24"/>
        </w:rPr>
        <w:lastRenderedPageBreak/>
        <w:t>REQUERIMIENTOS NO FUNCIONALES</w:t>
      </w:r>
      <w:bookmarkEnd w:id="8"/>
    </w:p>
    <w:p w14:paraId="0D8C4BCD" w14:textId="77777777" w:rsidR="00730E18" w:rsidRDefault="00730E18"/>
    <w:tbl>
      <w:tblPr>
        <w:tblW w:w="7088" w:type="dxa"/>
        <w:tblInd w:w="1129" w:type="dxa"/>
        <w:tblCellMar>
          <w:left w:w="10" w:type="dxa"/>
          <w:right w:w="10" w:type="dxa"/>
        </w:tblCellMar>
        <w:tblLook w:val="0000" w:firstRow="0" w:lastRow="0" w:firstColumn="0" w:lastColumn="0" w:noHBand="0" w:noVBand="0"/>
      </w:tblPr>
      <w:tblGrid>
        <w:gridCol w:w="1608"/>
        <w:gridCol w:w="3324"/>
        <w:gridCol w:w="2156"/>
      </w:tblGrid>
      <w:tr w:rsidR="00730E18" w14:paraId="4C66E58E" w14:textId="77777777">
        <w:trPr>
          <w:trHeight w:val="520"/>
        </w:trPr>
        <w:tc>
          <w:tcPr>
            <w:tcW w:w="1608" w:type="dxa"/>
            <w:tcBorders>
              <w:top w:val="single" w:sz="4" w:space="0" w:color="000000"/>
              <w:left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5A44C0D4"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Aspecto</w:t>
            </w:r>
            <w:proofErr w:type="spellEnd"/>
          </w:p>
        </w:tc>
        <w:tc>
          <w:tcPr>
            <w:tcW w:w="3324"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1AA65830" w14:textId="77777777" w:rsidR="00730E18" w:rsidRDefault="00452DB1">
            <w:pPr>
              <w:spacing w:after="0" w:line="240" w:lineRule="auto"/>
            </w:pPr>
            <w:r>
              <w:rPr>
                <w:rFonts w:ascii="Arial" w:eastAsia="Times New Roman" w:hAnsi="Arial" w:cs="Arial"/>
                <w:b/>
                <w:bCs/>
                <w:color w:val="1F4D78"/>
                <w:sz w:val="16"/>
                <w:szCs w:val="16"/>
                <w:lang w:val="en-US" w:eastAsia="es-PE"/>
              </w:rPr>
              <w:t>Meta del MVP</w:t>
            </w:r>
          </w:p>
        </w:tc>
        <w:tc>
          <w:tcPr>
            <w:tcW w:w="2156"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7A91F4BD"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Evidencia</w:t>
            </w:r>
            <w:proofErr w:type="spellEnd"/>
          </w:p>
        </w:tc>
      </w:tr>
      <w:tr w:rsidR="00730E18" w14:paraId="74B46DE2" w14:textId="77777777">
        <w:trPr>
          <w:trHeight w:val="604"/>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2814BD5"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Disponibilidad</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546FCA6"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La API debe estar disponible en la demostración sin EC2 ni servidor propio.</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F57571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Servicio accesible y evidencia de API Gateway.</w:t>
            </w:r>
          </w:p>
        </w:tc>
      </w:tr>
      <w:tr w:rsidR="00730E18" w14:paraId="635E8C01" w14:textId="77777777">
        <w:trPr>
          <w:trHeight w:val="554"/>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48E86C37"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Latencia</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78C503A"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La API debe responder la recepción inicial en menos de 2 segundos.</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CEE772A"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Medición desde </w:t>
            </w:r>
            <w:proofErr w:type="spellStart"/>
            <w:r>
              <w:rPr>
                <w:rFonts w:ascii="Arial" w:eastAsia="Times New Roman" w:hAnsi="Arial" w:cs="Arial"/>
                <w:color w:val="000000"/>
                <w:sz w:val="16"/>
                <w:szCs w:val="16"/>
                <w:lang w:eastAsia="es-PE"/>
              </w:rPr>
              <w:t>Postman</w:t>
            </w:r>
            <w:proofErr w:type="spellEnd"/>
            <w:r>
              <w:rPr>
                <w:rFonts w:ascii="Arial" w:eastAsia="Times New Roman" w:hAnsi="Arial" w:cs="Arial"/>
                <w:color w:val="000000"/>
                <w:sz w:val="16"/>
                <w:szCs w:val="16"/>
                <w:lang w:eastAsia="es-PE"/>
              </w:rPr>
              <w:t xml:space="preserve"> o logs.</w:t>
            </w:r>
          </w:p>
        </w:tc>
      </w:tr>
      <w:tr w:rsidR="00730E18" w14:paraId="5024208B" w14:textId="77777777">
        <w:trPr>
          <w:trHeight w:val="570"/>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D2DE50B"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Procesamiento</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4B8B94E"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Un comprobante válido debe terminar en menos de 15 segundos.</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DA9A4CC" w14:textId="77777777" w:rsidR="00730E18" w:rsidRDefault="00452DB1">
            <w:pPr>
              <w:spacing w:after="0" w:line="240" w:lineRule="auto"/>
              <w:rPr>
                <w:rFonts w:ascii="Arial" w:eastAsia="Times New Roman" w:hAnsi="Arial" w:cs="Arial"/>
                <w:color w:val="000000"/>
                <w:sz w:val="16"/>
                <w:szCs w:val="16"/>
                <w:lang w:eastAsia="es-PE"/>
              </w:rPr>
            </w:pPr>
            <w:proofErr w:type="spellStart"/>
            <w:r>
              <w:rPr>
                <w:rFonts w:ascii="Arial" w:eastAsia="Times New Roman" w:hAnsi="Arial" w:cs="Arial"/>
                <w:color w:val="000000"/>
                <w:sz w:val="16"/>
                <w:szCs w:val="16"/>
                <w:lang w:eastAsia="es-PE"/>
              </w:rPr>
              <w:t>Timestamp</w:t>
            </w:r>
            <w:proofErr w:type="spellEnd"/>
            <w:r>
              <w:rPr>
                <w:rFonts w:ascii="Arial" w:eastAsia="Times New Roman" w:hAnsi="Arial" w:cs="Arial"/>
                <w:color w:val="000000"/>
                <w:sz w:val="16"/>
                <w:szCs w:val="16"/>
                <w:lang w:eastAsia="es-PE"/>
              </w:rPr>
              <w:t xml:space="preserve"> de recepción y estado final.</w:t>
            </w:r>
          </w:p>
        </w:tc>
      </w:tr>
      <w:tr w:rsidR="00730E18" w14:paraId="0CE0FEAD" w14:textId="77777777">
        <w:trPr>
          <w:trHeight w:val="544"/>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50146B2"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Concurrencia</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D01D81A"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Debe soportar 20 solicitudes enviadas en corto periodo sin pérdida.</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ACC5B8C"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Prueba de carga con 20 respuestas/estados.</w:t>
            </w:r>
          </w:p>
        </w:tc>
      </w:tr>
      <w:tr w:rsidR="00730E18" w14:paraId="0CE665F4" w14:textId="77777777">
        <w:trPr>
          <w:trHeight w:val="570"/>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E96ED38"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Seguridad</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F1743EC"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La API exige API </w:t>
            </w:r>
            <w:proofErr w:type="spellStart"/>
            <w:r>
              <w:rPr>
                <w:rFonts w:ascii="Arial" w:eastAsia="Times New Roman" w:hAnsi="Arial" w:cs="Arial"/>
                <w:color w:val="000000"/>
                <w:sz w:val="16"/>
                <w:szCs w:val="16"/>
                <w:lang w:eastAsia="es-PE"/>
              </w:rPr>
              <w:t>key</w:t>
            </w:r>
            <w:proofErr w:type="spellEnd"/>
            <w:r>
              <w:rPr>
                <w:rFonts w:ascii="Arial" w:eastAsia="Times New Roman" w:hAnsi="Arial" w:cs="Arial"/>
                <w:color w:val="000000"/>
                <w:sz w:val="16"/>
                <w:szCs w:val="16"/>
                <w:lang w:eastAsia="es-PE"/>
              </w:rPr>
              <w:t xml:space="preserve"> o JWT; S3 debe permanecer privado.</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A95B8FB"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Solicitud sin credencial rechazada; bloqueo público S3.</w:t>
            </w:r>
          </w:p>
        </w:tc>
      </w:tr>
      <w:tr w:rsidR="00730E18" w14:paraId="322A8B61" w14:textId="77777777">
        <w:trPr>
          <w:trHeight w:val="560"/>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7DE20346"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Integridad</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2A49920"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Cada </w:t>
            </w:r>
            <w:proofErr w:type="spellStart"/>
            <w:r>
              <w:rPr>
                <w:rFonts w:ascii="Arial" w:eastAsia="Times New Roman" w:hAnsi="Arial" w:cs="Arial"/>
                <w:color w:val="000000"/>
                <w:sz w:val="16"/>
                <w:szCs w:val="16"/>
                <w:lang w:eastAsia="es-PE"/>
              </w:rPr>
              <w:t>documentId</w:t>
            </w:r>
            <w:proofErr w:type="spellEnd"/>
            <w:r>
              <w:rPr>
                <w:rFonts w:ascii="Arial" w:eastAsia="Times New Roman" w:hAnsi="Arial" w:cs="Arial"/>
                <w:color w:val="000000"/>
                <w:sz w:val="16"/>
                <w:szCs w:val="16"/>
                <w:lang w:eastAsia="es-PE"/>
              </w:rPr>
              <w:t xml:space="preserve"> es único y no se procesa dos veces.</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F9354D6"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Prueba de reenvío del mismo comprobante.</w:t>
            </w:r>
          </w:p>
        </w:tc>
      </w:tr>
      <w:tr w:rsidR="00730E18" w14:paraId="7816783D" w14:textId="77777777">
        <w:trPr>
          <w:trHeight w:val="570"/>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531E8D3"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Trazabilidad</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6BD9F4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Eventos, errores y tiempos deben quedar en </w:t>
            </w:r>
            <w:proofErr w:type="spellStart"/>
            <w:r>
              <w:rPr>
                <w:rFonts w:ascii="Arial" w:eastAsia="Times New Roman" w:hAnsi="Arial" w:cs="Arial"/>
                <w:color w:val="000000"/>
                <w:sz w:val="16"/>
                <w:szCs w:val="16"/>
                <w:lang w:eastAsia="es-PE"/>
              </w:rPr>
              <w:t>CloudWatch</w:t>
            </w:r>
            <w:proofErr w:type="spellEnd"/>
            <w:r>
              <w:rPr>
                <w:rFonts w:ascii="Arial" w:eastAsia="Times New Roman" w:hAnsi="Arial" w:cs="Arial"/>
                <w:color w:val="000000"/>
                <w:sz w:val="16"/>
                <w:szCs w:val="16"/>
                <w:lang w:eastAsia="es-PE"/>
              </w:rPr>
              <w:t>.</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3950CBD" w14:textId="77777777" w:rsidR="00730E18" w:rsidRDefault="00452DB1">
            <w:pPr>
              <w:spacing w:after="0" w:line="240" w:lineRule="auto"/>
            </w:pPr>
            <w:r>
              <w:rPr>
                <w:rFonts w:ascii="Arial" w:eastAsia="Times New Roman" w:hAnsi="Arial" w:cs="Arial"/>
                <w:color w:val="000000"/>
                <w:sz w:val="16"/>
                <w:szCs w:val="16"/>
                <w:lang w:val="en-US" w:eastAsia="es-PE"/>
              </w:rPr>
              <w:t xml:space="preserve">Logs </w:t>
            </w:r>
            <w:proofErr w:type="spellStart"/>
            <w:r>
              <w:rPr>
                <w:rFonts w:ascii="Arial" w:eastAsia="Times New Roman" w:hAnsi="Arial" w:cs="Arial"/>
                <w:color w:val="000000"/>
                <w:sz w:val="16"/>
                <w:szCs w:val="16"/>
                <w:lang w:val="en-US" w:eastAsia="es-PE"/>
              </w:rPr>
              <w:t>filtrables</w:t>
            </w:r>
            <w:proofErr w:type="spellEnd"/>
            <w:r>
              <w:rPr>
                <w:rFonts w:ascii="Arial" w:eastAsia="Times New Roman" w:hAnsi="Arial" w:cs="Arial"/>
                <w:color w:val="000000"/>
                <w:sz w:val="16"/>
                <w:szCs w:val="16"/>
                <w:lang w:val="en-US" w:eastAsia="es-PE"/>
              </w:rPr>
              <w:t xml:space="preserve"> por </w:t>
            </w:r>
            <w:proofErr w:type="spellStart"/>
            <w:r>
              <w:rPr>
                <w:rFonts w:ascii="Arial" w:eastAsia="Times New Roman" w:hAnsi="Arial" w:cs="Arial"/>
                <w:color w:val="000000"/>
                <w:sz w:val="16"/>
                <w:szCs w:val="16"/>
                <w:lang w:val="en-US" w:eastAsia="es-PE"/>
              </w:rPr>
              <w:t>documentId</w:t>
            </w:r>
            <w:proofErr w:type="spellEnd"/>
            <w:r>
              <w:rPr>
                <w:rFonts w:ascii="Arial" w:eastAsia="Times New Roman" w:hAnsi="Arial" w:cs="Arial"/>
                <w:color w:val="000000"/>
                <w:sz w:val="16"/>
                <w:szCs w:val="16"/>
                <w:lang w:val="en-US" w:eastAsia="es-PE"/>
              </w:rPr>
              <w:t>.</w:t>
            </w:r>
          </w:p>
        </w:tc>
      </w:tr>
      <w:tr w:rsidR="00730E18" w14:paraId="5B951A04" w14:textId="77777777">
        <w:trPr>
          <w:trHeight w:val="570"/>
        </w:trPr>
        <w:tc>
          <w:tcPr>
            <w:tcW w:w="1608"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10FA43D"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Costo</w:t>
            </w:r>
            <w:proofErr w:type="spellEnd"/>
          </w:p>
        </w:tc>
        <w:tc>
          <w:tcPr>
            <w:tcW w:w="3324"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01C772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No se usan servidores 24/7; cómputo bajo demanda.</w:t>
            </w:r>
          </w:p>
        </w:tc>
        <w:tc>
          <w:tcPr>
            <w:tcW w:w="2156"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F14C9F8"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Arquitectura sin EC2 ni base provisionada.</w:t>
            </w:r>
          </w:p>
        </w:tc>
      </w:tr>
    </w:tbl>
    <w:p w14:paraId="0213ED17" w14:textId="77777777" w:rsidR="00730E18" w:rsidRDefault="00730E18"/>
    <w:p w14:paraId="517B3278" w14:textId="77777777" w:rsidR="00730E18" w:rsidRDefault="00452DB1">
      <w:pPr>
        <w:pStyle w:val="Heading2"/>
        <w:ind w:left="360" w:firstLine="708"/>
        <w:rPr>
          <w:rFonts w:ascii="Arial" w:hAnsi="Arial" w:cs="Arial"/>
          <w:b/>
          <w:bCs/>
          <w:color w:val="000000"/>
          <w:sz w:val="24"/>
          <w:szCs w:val="24"/>
        </w:rPr>
      </w:pPr>
      <w:bookmarkStart w:id="9" w:name="_Toc238684895"/>
      <w:r>
        <w:rPr>
          <w:rFonts w:ascii="Arial" w:hAnsi="Arial" w:cs="Arial"/>
          <w:b/>
          <w:bCs/>
          <w:color w:val="000000"/>
          <w:sz w:val="24"/>
          <w:szCs w:val="24"/>
        </w:rPr>
        <w:t>SERVICIOS CLOUD PRELIMINARES</w:t>
      </w:r>
      <w:bookmarkEnd w:id="9"/>
    </w:p>
    <w:p w14:paraId="7E4BF863" w14:textId="77777777" w:rsidR="00730E18" w:rsidRDefault="00730E18"/>
    <w:tbl>
      <w:tblPr>
        <w:tblW w:w="7088" w:type="dxa"/>
        <w:tblInd w:w="1129" w:type="dxa"/>
        <w:tblCellMar>
          <w:left w:w="10" w:type="dxa"/>
          <w:right w:w="10" w:type="dxa"/>
        </w:tblCellMar>
        <w:tblLook w:val="0000" w:firstRow="0" w:lastRow="0" w:firstColumn="0" w:lastColumn="0" w:noHBand="0" w:noVBand="0"/>
      </w:tblPr>
      <w:tblGrid>
        <w:gridCol w:w="2127"/>
        <w:gridCol w:w="4961"/>
      </w:tblGrid>
      <w:tr w:rsidR="00730E18" w14:paraId="72235A02" w14:textId="77777777">
        <w:trPr>
          <w:trHeight w:val="300"/>
        </w:trPr>
        <w:tc>
          <w:tcPr>
            <w:tcW w:w="2127" w:type="dxa"/>
            <w:tcBorders>
              <w:top w:val="single" w:sz="4" w:space="0" w:color="000000"/>
              <w:left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4384FA28" w14:textId="77777777" w:rsidR="00730E18" w:rsidRDefault="00452DB1">
            <w:pPr>
              <w:spacing w:after="0" w:line="240" w:lineRule="auto"/>
            </w:pPr>
            <w:proofErr w:type="spellStart"/>
            <w:r>
              <w:rPr>
                <w:rFonts w:ascii="Arial" w:eastAsia="Times New Roman" w:hAnsi="Arial" w:cs="Arial"/>
                <w:b/>
                <w:bCs/>
                <w:color w:val="1F4D78"/>
                <w:sz w:val="16"/>
                <w:lang w:val="en-US" w:eastAsia="es-PE"/>
              </w:rPr>
              <w:t>Servicio</w:t>
            </w:r>
            <w:proofErr w:type="spellEnd"/>
          </w:p>
        </w:tc>
        <w:tc>
          <w:tcPr>
            <w:tcW w:w="4961"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5F7DA4AD" w14:textId="77777777" w:rsidR="00730E18" w:rsidRDefault="00452DB1">
            <w:pPr>
              <w:spacing w:after="0" w:line="240" w:lineRule="auto"/>
            </w:pPr>
            <w:proofErr w:type="spellStart"/>
            <w:r>
              <w:rPr>
                <w:rFonts w:ascii="Arial" w:eastAsia="Times New Roman" w:hAnsi="Arial" w:cs="Arial"/>
                <w:b/>
                <w:bCs/>
                <w:color w:val="1F4D78"/>
                <w:sz w:val="16"/>
                <w:lang w:val="en-US" w:eastAsia="es-PE"/>
              </w:rPr>
              <w:t>Uso</w:t>
            </w:r>
            <w:proofErr w:type="spellEnd"/>
            <w:r>
              <w:rPr>
                <w:rFonts w:ascii="Arial" w:eastAsia="Times New Roman" w:hAnsi="Arial" w:cs="Arial"/>
                <w:b/>
                <w:bCs/>
                <w:color w:val="1F4D78"/>
                <w:sz w:val="16"/>
                <w:lang w:val="en-US" w:eastAsia="es-PE"/>
              </w:rPr>
              <w:t xml:space="preserve"> </w:t>
            </w:r>
            <w:proofErr w:type="spellStart"/>
            <w:r>
              <w:rPr>
                <w:rFonts w:ascii="Arial" w:eastAsia="Times New Roman" w:hAnsi="Arial" w:cs="Arial"/>
                <w:b/>
                <w:bCs/>
                <w:color w:val="1F4D78"/>
                <w:sz w:val="16"/>
                <w:lang w:val="en-US" w:eastAsia="es-PE"/>
              </w:rPr>
              <w:t>en</w:t>
            </w:r>
            <w:proofErr w:type="spellEnd"/>
            <w:r>
              <w:rPr>
                <w:rFonts w:ascii="Arial" w:eastAsia="Times New Roman" w:hAnsi="Arial" w:cs="Arial"/>
                <w:b/>
                <w:bCs/>
                <w:color w:val="1F4D78"/>
                <w:sz w:val="16"/>
                <w:lang w:val="en-US" w:eastAsia="es-PE"/>
              </w:rPr>
              <w:t xml:space="preserve"> </w:t>
            </w:r>
            <w:proofErr w:type="spellStart"/>
            <w:r>
              <w:rPr>
                <w:rFonts w:ascii="Arial" w:eastAsia="Times New Roman" w:hAnsi="Arial" w:cs="Arial"/>
                <w:b/>
                <w:bCs/>
                <w:color w:val="1F4D78"/>
                <w:sz w:val="16"/>
                <w:lang w:val="en-US" w:eastAsia="es-PE"/>
              </w:rPr>
              <w:t>el</w:t>
            </w:r>
            <w:proofErr w:type="spellEnd"/>
            <w:r>
              <w:rPr>
                <w:rFonts w:ascii="Arial" w:eastAsia="Times New Roman" w:hAnsi="Arial" w:cs="Arial"/>
                <w:b/>
                <w:bCs/>
                <w:color w:val="1F4D78"/>
                <w:sz w:val="16"/>
                <w:lang w:val="en-US" w:eastAsia="es-PE"/>
              </w:rPr>
              <w:t xml:space="preserve"> MVP</w:t>
            </w:r>
          </w:p>
        </w:tc>
      </w:tr>
      <w:tr w:rsidR="00730E18" w14:paraId="111B8F16" w14:textId="77777777">
        <w:trPr>
          <w:trHeight w:val="675"/>
        </w:trPr>
        <w:tc>
          <w:tcPr>
            <w:tcW w:w="2127"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14104C6" w14:textId="77777777" w:rsidR="00730E18" w:rsidRDefault="00452DB1">
            <w:pPr>
              <w:spacing w:after="0" w:line="240" w:lineRule="auto"/>
            </w:pPr>
            <w:r>
              <w:rPr>
                <w:rFonts w:ascii="Arial" w:eastAsia="Times New Roman" w:hAnsi="Arial" w:cs="Arial"/>
                <w:color w:val="000000"/>
                <w:sz w:val="16"/>
                <w:lang w:val="en-US" w:eastAsia="es-PE"/>
              </w:rPr>
              <w:t>Amazon API Gateway</w:t>
            </w:r>
          </w:p>
        </w:tc>
        <w:tc>
          <w:tcPr>
            <w:tcW w:w="496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660F81F" w14:textId="77777777" w:rsidR="00730E18" w:rsidRDefault="00452DB1">
            <w:pPr>
              <w:spacing w:after="0" w:line="240" w:lineRule="auto"/>
            </w:pPr>
            <w:proofErr w:type="spellStart"/>
            <w:r>
              <w:rPr>
                <w:rFonts w:ascii="Arial" w:eastAsia="Times New Roman" w:hAnsi="Arial" w:cs="Arial"/>
                <w:color w:val="000000"/>
                <w:sz w:val="16"/>
                <w:lang w:val="en-US" w:eastAsia="es-PE"/>
              </w:rPr>
              <w:t>Exponer</w:t>
            </w:r>
            <w:proofErr w:type="spellEnd"/>
            <w:r>
              <w:rPr>
                <w:rFonts w:ascii="Arial" w:eastAsia="Times New Roman" w:hAnsi="Arial" w:cs="Arial"/>
                <w:color w:val="000000"/>
                <w:sz w:val="16"/>
                <w:lang w:val="en-US" w:eastAsia="es-PE"/>
              </w:rPr>
              <w:t xml:space="preserve"> POST y GET de </w:t>
            </w:r>
            <w:proofErr w:type="spellStart"/>
            <w:r>
              <w:rPr>
                <w:rFonts w:ascii="Arial" w:eastAsia="Times New Roman" w:hAnsi="Arial" w:cs="Arial"/>
                <w:color w:val="000000"/>
                <w:sz w:val="16"/>
                <w:lang w:val="en-US" w:eastAsia="es-PE"/>
              </w:rPr>
              <w:t>comprobantes</w:t>
            </w:r>
            <w:proofErr w:type="spellEnd"/>
            <w:r>
              <w:rPr>
                <w:rFonts w:ascii="Arial" w:eastAsia="Times New Roman" w:hAnsi="Arial" w:cs="Arial"/>
                <w:color w:val="000000"/>
                <w:sz w:val="16"/>
                <w:lang w:val="en-US" w:eastAsia="es-PE"/>
              </w:rPr>
              <w:t>.</w:t>
            </w:r>
          </w:p>
        </w:tc>
      </w:tr>
      <w:tr w:rsidR="00730E18" w14:paraId="1B4BF96A" w14:textId="77777777">
        <w:trPr>
          <w:trHeight w:val="450"/>
        </w:trPr>
        <w:tc>
          <w:tcPr>
            <w:tcW w:w="2127"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94CFFF4" w14:textId="77777777" w:rsidR="00730E18" w:rsidRDefault="00452DB1">
            <w:pPr>
              <w:spacing w:after="0" w:line="240" w:lineRule="auto"/>
            </w:pPr>
            <w:r>
              <w:rPr>
                <w:rFonts w:ascii="Arial" w:eastAsia="Times New Roman" w:hAnsi="Arial" w:cs="Arial"/>
                <w:color w:val="000000"/>
                <w:sz w:val="16"/>
                <w:lang w:val="en-US" w:eastAsia="es-PE"/>
              </w:rPr>
              <w:t>AWS Lambda</w:t>
            </w:r>
          </w:p>
        </w:tc>
        <w:tc>
          <w:tcPr>
            <w:tcW w:w="496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A041FFD" w14:textId="77777777" w:rsidR="00730E18" w:rsidRDefault="00452DB1">
            <w:pPr>
              <w:spacing w:after="0" w:line="240" w:lineRule="auto"/>
            </w:pPr>
            <w:r>
              <w:rPr>
                <w:rFonts w:ascii="Arial" w:eastAsia="Times New Roman" w:hAnsi="Arial" w:cs="Arial"/>
                <w:color w:val="000000"/>
                <w:sz w:val="16"/>
                <w:lang w:eastAsia="es-PE"/>
              </w:rPr>
              <w:t>Validar y procesar con dos funciones pequeñas.</w:t>
            </w:r>
          </w:p>
        </w:tc>
      </w:tr>
      <w:tr w:rsidR="00730E18" w14:paraId="091F9943" w14:textId="77777777">
        <w:trPr>
          <w:trHeight w:val="450"/>
        </w:trPr>
        <w:tc>
          <w:tcPr>
            <w:tcW w:w="2127"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4CAC1C71" w14:textId="77777777" w:rsidR="00730E18" w:rsidRDefault="00452DB1">
            <w:pPr>
              <w:spacing w:after="0" w:line="240" w:lineRule="auto"/>
            </w:pPr>
            <w:r>
              <w:rPr>
                <w:rFonts w:ascii="Arial" w:eastAsia="Times New Roman" w:hAnsi="Arial" w:cs="Arial"/>
                <w:color w:val="000000"/>
                <w:sz w:val="16"/>
                <w:lang w:val="en-US" w:eastAsia="es-PE"/>
              </w:rPr>
              <w:t>Amazon SQS</w:t>
            </w:r>
          </w:p>
        </w:tc>
        <w:tc>
          <w:tcPr>
            <w:tcW w:w="496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1CBF917" w14:textId="77777777" w:rsidR="00730E18" w:rsidRDefault="00452DB1">
            <w:pPr>
              <w:spacing w:after="0" w:line="240" w:lineRule="auto"/>
            </w:pPr>
            <w:proofErr w:type="spellStart"/>
            <w:r>
              <w:rPr>
                <w:rFonts w:ascii="Arial" w:eastAsia="Times New Roman" w:hAnsi="Arial" w:cs="Arial"/>
                <w:color w:val="000000"/>
                <w:sz w:val="16"/>
                <w:lang w:val="en-US" w:eastAsia="es-PE"/>
              </w:rPr>
              <w:t>Separar</w:t>
            </w:r>
            <w:proofErr w:type="spellEnd"/>
            <w:r>
              <w:rPr>
                <w:rFonts w:ascii="Arial" w:eastAsia="Times New Roman" w:hAnsi="Arial" w:cs="Arial"/>
                <w:color w:val="000000"/>
                <w:sz w:val="16"/>
                <w:lang w:val="en-US" w:eastAsia="es-PE"/>
              </w:rPr>
              <w:t xml:space="preserve"> </w:t>
            </w:r>
            <w:proofErr w:type="spellStart"/>
            <w:r>
              <w:rPr>
                <w:rFonts w:ascii="Arial" w:eastAsia="Times New Roman" w:hAnsi="Arial" w:cs="Arial"/>
                <w:color w:val="000000"/>
                <w:sz w:val="16"/>
                <w:lang w:val="en-US" w:eastAsia="es-PE"/>
              </w:rPr>
              <w:t>recepción</w:t>
            </w:r>
            <w:proofErr w:type="spellEnd"/>
            <w:r>
              <w:rPr>
                <w:rFonts w:ascii="Arial" w:eastAsia="Times New Roman" w:hAnsi="Arial" w:cs="Arial"/>
                <w:color w:val="000000"/>
                <w:sz w:val="16"/>
                <w:lang w:val="en-US" w:eastAsia="es-PE"/>
              </w:rPr>
              <w:t xml:space="preserve"> de </w:t>
            </w:r>
            <w:proofErr w:type="spellStart"/>
            <w:r>
              <w:rPr>
                <w:rFonts w:ascii="Arial" w:eastAsia="Times New Roman" w:hAnsi="Arial" w:cs="Arial"/>
                <w:color w:val="000000"/>
                <w:sz w:val="16"/>
                <w:lang w:val="en-US" w:eastAsia="es-PE"/>
              </w:rPr>
              <w:t>procesamiento</w:t>
            </w:r>
            <w:proofErr w:type="spellEnd"/>
            <w:r>
              <w:rPr>
                <w:rFonts w:ascii="Arial" w:eastAsia="Times New Roman" w:hAnsi="Arial" w:cs="Arial"/>
                <w:color w:val="000000"/>
                <w:sz w:val="16"/>
                <w:lang w:val="en-US" w:eastAsia="es-PE"/>
              </w:rPr>
              <w:t>.</w:t>
            </w:r>
          </w:p>
        </w:tc>
      </w:tr>
      <w:tr w:rsidR="00730E18" w14:paraId="0C8031D4" w14:textId="77777777">
        <w:trPr>
          <w:trHeight w:val="675"/>
        </w:trPr>
        <w:tc>
          <w:tcPr>
            <w:tcW w:w="2127"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C4751C5" w14:textId="77777777" w:rsidR="00730E18" w:rsidRDefault="00452DB1">
            <w:pPr>
              <w:spacing w:after="0" w:line="240" w:lineRule="auto"/>
            </w:pPr>
            <w:r>
              <w:rPr>
                <w:rFonts w:ascii="Arial" w:eastAsia="Times New Roman" w:hAnsi="Arial" w:cs="Arial"/>
                <w:color w:val="000000"/>
                <w:sz w:val="16"/>
                <w:lang w:val="en-US" w:eastAsia="es-PE"/>
              </w:rPr>
              <w:t>Amazon DynamoDB</w:t>
            </w:r>
          </w:p>
        </w:tc>
        <w:tc>
          <w:tcPr>
            <w:tcW w:w="496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718C666" w14:textId="77777777" w:rsidR="00730E18" w:rsidRDefault="00452DB1">
            <w:pPr>
              <w:spacing w:after="0" w:line="240" w:lineRule="auto"/>
            </w:pPr>
            <w:proofErr w:type="spellStart"/>
            <w:r>
              <w:rPr>
                <w:rFonts w:ascii="Arial" w:eastAsia="Times New Roman" w:hAnsi="Arial" w:cs="Arial"/>
                <w:color w:val="000000"/>
                <w:sz w:val="16"/>
                <w:lang w:val="en-US" w:eastAsia="es-PE"/>
              </w:rPr>
              <w:t>Guardar</w:t>
            </w:r>
            <w:proofErr w:type="spellEnd"/>
            <w:r>
              <w:rPr>
                <w:rFonts w:ascii="Arial" w:eastAsia="Times New Roman" w:hAnsi="Arial" w:cs="Arial"/>
                <w:color w:val="000000"/>
                <w:sz w:val="16"/>
                <w:lang w:val="en-US" w:eastAsia="es-PE"/>
              </w:rPr>
              <w:t xml:space="preserve"> </w:t>
            </w:r>
            <w:proofErr w:type="spellStart"/>
            <w:r>
              <w:rPr>
                <w:rFonts w:ascii="Arial" w:eastAsia="Times New Roman" w:hAnsi="Arial" w:cs="Arial"/>
                <w:color w:val="000000"/>
                <w:sz w:val="16"/>
                <w:lang w:val="en-US" w:eastAsia="es-PE"/>
              </w:rPr>
              <w:t>estado</w:t>
            </w:r>
            <w:proofErr w:type="spellEnd"/>
            <w:r>
              <w:rPr>
                <w:rFonts w:ascii="Arial" w:eastAsia="Times New Roman" w:hAnsi="Arial" w:cs="Arial"/>
                <w:color w:val="000000"/>
                <w:sz w:val="16"/>
                <w:lang w:val="en-US" w:eastAsia="es-PE"/>
              </w:rPr>
              <w:t xml:space="preserve"> y </w:t>
            </w:r>
            <w:proofErr w:type="spellStart"/>
            <w:r>
              <w:rPr>
                <w:rFonts w:ascii="Arial" w:eastAsia="Times New Roman" w:hAnsi="Arial" w:cs="Arial"/>
                <w:color w:val="000000"/>
                <w:sz w:val="16"/>
                <w:lang w:val="en-US" w:eastAsia="es-PE"/>
              </w:rPr>
              <w:t>documentId</w:t>
            </w:r>
            <w:proofErr w:type="spellEnd"/>
            <w:r>
              <w:rPr>
                <w:rFonts w:ascii="Arial" w:eastAsia="Times New Roman" w:hAnsi="Arial" w:cs="Arial"/>
                <w:color w:val="000000"/>
                <w:sz w:val="16"/>
                <w:lang w:val="en-US" w:eastAsia="es-PE"/>
              </w:rPr>
              <w:t>.</w:t>
            </w:r>
          </w:p>
        </w:tc>
      </w:tr>
      <w:tr w:rsidR="00730E18" w14:paraId="598CC806" w14:textId="77777777">
        <w:trPr>
          <w:trHeight w:val="450"/>
        </w:trPr>
        <w:tc>
          <w:tcPr>
            <w:tcW w:w="2127"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D044A23" w14:textId="77777777" w:rsidR="00730E18" w:rsidRDefault="00452DB1">
            <w:pPr>
              <w:spacing w:after="0" w:line="240" w:lineRule="auto"/>
            </w:pPr>
            <w:r>
              <w:rPr>
                <w:rFonts w:ascii="Arial" w:eastAsia="Times New Roman" w:hAnsi="Arial" w:cs="Arial"/>
                <w:color w:val="000000"/>
                <w:sz w:val="16"/>
                <w:lang w:val="en-US" w:eastAsia="es-PE"/>
              </w:rPr>
              <w:t>Amazon S3</w:t>
            </w:r>
          </w:p>
        </w:tc>
        <w:tc>
          <w:tcPr>
            <w:tcW w:w="496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89CFC6E" w14:textId="77777777" w:rsidR="00730E18" w:rsidRDefault="00452DB1">
            <w:pPr>
              <w:spacing w:after="0" w:line="240" w:lineRule="auto"/>
            </w:pPr>
            <w:r>
              <w:rPr>
                <w:rFonts w:ascii="Arial" w:eastAsia="Times New Roman" w:hAnsi="Arial" w:cs="Arial"/>
                <w:color w:val="000000"/>
                <w:sz w:val="16"/>
                <w:lang w:eastAsia="es-PE"/>
              </w:rPr>
              <w:t>Guardar XML y PDF ficticios.</w:t>
            </w:r>
          </w:p>
        </w:tc>
      </w:tr>
      <w:tr w:rsidR="00730E18" w14:paraId="6FC106DA" w14:textId="77777777">
        <w:trPr>
          <w:trHeight w:val="675"/>
        </w:trPr>
        <w:tc>
          <w:tcPr>
            <w:tcW w:w="2127"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8E273A3" w14:textId="77777777" w:rsidR="00730E18" w:rsidRDefault="00452DB1">
            <w:pPr>
              <w:spacing w:after="0" w:line="240" w:lineRule="auto"/>
            </w:pPr>
            <w:r>
              <w:rPr>
                <w:rFonts w:ascii="Arial" w:eastAsia="Times New Roman" w:hAnsi="Arial" w:cs="Arial"/>
                <w:color w:val="000000"/>
                <w:sz w:val="16"/>
                <w:lang w:val="en-US" w:eastAsia="es-PE"/>
              </w:rPr>
              <w:t>Amazon CloudWatch</w:t>
            </w:r>
          </w:p>
        </w:tc>
        <w:tc>
          <w:tcPr>
            <w:tcW w:w="4961"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27AE571" w14:textId="77777777" w:rsidR="00730E18" w:rsidRDefault="00452DB1">
            <w:pPr>
              <w:spacing w:after="0" w:line="240" w:lineRule="auto"/>
            </w:pPr>
            <w:r>
              <w:rPr>
                <w:rFonts w:ascii="Arial" w:eastAsia="Times New Roman" w:hAnsi="Arial" w:cs="Arial"/>
                <w:color w:val="000000"/>
                <w:sz w:val="16"/>
                <w:lang w:val="en-US" w:eastAsia="es-PE"/>
              </w:rPr>
              <w:t xml:space="preserve">Logs, </w:t>
            </w:r>
            <w:proofErr w:type="spellStart"/>
            <w:r>
              <w:rPr>
                <w:rFonts w:ascii="Arial" w:eastAsia="Times New Roman" w:hAnsi="Arial" w:cs="Arial"/>
                <w:color w:val="000000"/>
                <w:sz w:val="16"/>
                <w:lang w:val="en-US" w:eastAsia="es-PE"/>
              </w:rPr>
              <w:t>métricas</w:t>
            </w:r>
            <w:proofErr w:type="spellEnd"/>
            <w:r>
              <w:rPr>
                <w:rFonts w:ascii="Arial" w:eastAsia="Times New Roman" w:hAnsi="Arial" w:cs="Arial"/>
                <w:color w:val="000000"/>
                <w:sz w:val="16"/>
                <w:lang w:val="en-US" w:eastAsia="es-PE"/>
              </w:rPr>
              <w:t xml:space="preserve"> y </w:t>
            </w:r>
            <w:proofErr w:type="spellStart"/>
            <w:r>
              <w:rPr>
                <w:rFonts w:ascii="Arial" w:eastAsia="Times New Roman" w:hAnsi="Arial" w:cs="Arial"/>
                <w:color w:val="000000"/>
                <w:sz w:val="16"/>
                <w:lang w:val="en-US" w:eastAsia="es-PE"/>
              </w:rPr>
              <w:t>errores</w:t>
            </w:r>
            <w:proofErr w:type="spellEnd"/>
            <w:r>
              <w:rPr>
                <w:rFonts w:ascii="Arial" w:eastAsia="Times New Roman" w:hAnsi="Arial" w:cs="Arial"/>
                <w:color w:val="000000"/>
                <w:sz w:val="16"/>
                <w:lang w:val="en-US" w:eastAsia="es-PE"/>
              </w:rPr>
              <w:t>.</w:t>
            </w:r>
          </w:p>
        </w:tc>
      </w:tr>
    </w:tbl>
    <w:p w14:paraId="5B30BB20" w14:textId="77777777" w:rsidR="00730E18" w:rsidRDefault="00730E18"/>
    <w:p w14:paraId="7787A40C" w14:textId="77777777" w:rsidR="00730E18" w:rsidRDefault="00452DB1">
      <w:pPr>
        <w:pStyle w:val="Heading1"/>
      </w:pPr>
      <w:bookmarkStart w:id="10" w:name="_Toc238684896"/>
      <w:r>
        <w:rPr>
          <w:rFonts w:ascii="Arial" w:hAnsi="Arial" w:cs="Arial"/>
          <w:b/>
          <w:bCs/>
          <w:noProof/>
          <w:color w:val="000000"/>
          <w:sz w:val="26"/>
          <w:szCs w:val="26"/>
        </w:rPr>
        <w:lastRenderedPageBreak/>
        <w:drawing>
          <wp:anchor distT="0" distB="0" distL="114300" distR="114300" simplePos="0" relativeHeight="251659264" behindDoc="0" locked="0" layoutInCell="1" allowOverlap="1" wp14:anchorId="548FC9BE" wp14:editId="2B3B64E7">
            <wp:simplePos x="0" y="0"/>
            <wp:positionH relativeFrom="margin">
              <wp:align>center</wp:align>
            </wp:positionH>
            <wp:positionV relativeFrom="paragraph">
              <wp:posOffset>651647</wp:posOffset>
            </wp:positionV>
            <wp:extent cx="4672968" cy="4803142"/>
            <wp:effectExtent l="0" t="0" r="0" b="0"/>
            <wp:wrapThrough wrapText="bothSides">
              <wp:wrapPolygon edited="0">
                <wp:start x="0" y="0"/>
                <wp:lineTo x="0" y="21503"/>
                <wp:lineTo x="21486" y="21503"/>
                <wp:lineTo x="21486" y="0"/>
                <wp:lineTo x="0" y="0"/>
              </wp:wrapPolygon>
            </wp:wrapThrough>
            <wp:docPr id="2"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503" t="809" r="479" b="866"/>
                    <a:stretch>
                      <a:fillRect/>
                    </a:stretch>
                  </pic:blipFill>
                  <pic:spPr>
                    <a:xfrm>
                      <a:off x="0" y="0"/>
                      <a:ext cx="4672968" cy="4803142"/>
                    </a:xfrm>
                    <a:prstGeom prst="rect">
                      <a:avLst/>
                    </a:prstGeom>
                    <a:noFill/>
                    <a:ln>
                      <a:noFill/>
                      <a:prstDash/>
                    </a:ln>
                  </pic:spPr>
                </pic:pic>
              </a:graphicData>
            </a:graphic>
          </wp:anchor>
        </w:drawing>
      </w:r>
      <w:r>
        <w:rPr>
          <w:rFonts w:ascii="Arial" w:hAnsi="Arial" w:cs="Arial"/>
          <w:b/>
          <w:bCs/>
          <w:color w:val="000000"/>
          <w:sz w:val="26"/>
          <w:szCs w:val="26"/>
        </w:rPr>
        <w:t>DIAGRAMA DE ARQUITECTURA CONCEPTUAL</w:t>
      </w:r>
      <w:bookmarkEnd w:id="10"/>
    </w:p>
    <w:p w14:paraId="29AD5001" w14:textId="77777777" w:rsidR="00730E18" w:rsidRDefault="00730E18"/>
    <w:p w14:paraId="78E302B6" w14:textId="77777777" w:rsidR="00730E18" w:rsidRDefault="00730E18"/>
    <w:p w14:paraId="37EC03D8" w14:textId="77777777" w:rsidR="00730E18" w:rsidRDefault="00730E18"/>
    <w:p w14:paraId="745C3588" w14:textId="77777777" w:rsidR="00730E18" w:rsidRDefault="00730E18"/>
    <w:p w14:paraId="107E87DD" w14:textId="77777777" w:rsidR="00730E18" w:rsidRDefault="00730E18"/>
    <w:p w14:paraId="612EDAA9" w14:textId="77777777" w:rsidR="00730E18" w:rsidRDefault="00730E18"/>
    <w:p w14:paraId="5D877A22" w14:textId="77777777" w:rsidR="00730E18" w:rsidRDefault="00730E18"/>
    <w:p w14:paraId="3165440B" w14:textId="77777777" w:rsidR="00730E18" w:rsidRDefault="00730E18"/>
    <w:p w14:paraId="14F01DBC" w14:textId="77777777" w:rsidR="00730E18" w:rsidRDefault="00730E18"/>
    <w:p w14:paraId="5AB17090" w14:textId="77777777" w:rsidR="00730E18" w:rsidRDefault="00730E18"/>
    <w:p w14:paraId="64383826" w14:textId="77777777" w:rsidR="00730E18" w:rsidRDefault="00730E18"/>
    <w:p w14:paraId="5BCF02F6" w14:textId="77777777" w:rsidR="00730E18" w:rsidRDefault="00730E18"/>
    <w:p w14:paraId="2FB18C8E" w14:textId="77777777" w:rsidR="00730E18" w:rsidRDefault="00730E18"/>
    <w:p w14:paraId="496A00B9" w14:textId="77777777" w:rsidR="00730E18" w:rsidRDefault="00730E18"/>
    <w:p w14:paraId="02AA8A95" w14:textId="77777777" w:rsidR="00730E18" w:rsidRDefault="00730E18"/>
    <w:p w14:paraId="639333A5" w14:textId="77777777" w:rsidR="00730E18" w:rsidRDefault="00730E18"/>
    <w:p w14:paraId="21311FA8" w14:textId="77777777" w:rsidR="00730E18" w:rsidRDefault="00730E18"/>
    <w:p w14:paraId="74982AEC" w14:textId="77777777" w:rsidR="00730E18" w:rsidRDefault="00730E18"/>
    <w:p w14:paraId="0CB39719" w14:textId="77777777" w:rsidR="00730E18" w:rsidRDefault="00730E18"/>
    <w:p w14:paraId="60B85B31" w14:textId="77777777" w:rsidR="00730E18" w:rsidRDefault="00730E18">
      <w:pPr>
        <w:rPr>
          <w:b/>
          <w:bCs/>
        </w:rPr>
      </w:pPr>
    </w:p>
    <w:p w14:paraId="1B8F6116" w14:textId="77777777" w:rsidR="00730E18" w:rsidRDefault="00452DB1">
      <w:pPr>
        <w:pStyle w:val="Heading2"/>
        <w:ind w:firstLine="708"/>
        <w:rPr>
          <w:rFonts w:ascii="Arial" w:hAnsi="Arial" w:cs="Arial"/>
          <w:b/>
          <w:bCs/>
          <w:color w:val="000000"/>
          <w:sz w:val="24"/>
          <w:szCs w:val="24"/>
        </w:rPr>
      </w:pPr>
      <w:bookmarkStart w:id="11" w:name="_Toc238684897"/>
      <w:r>
        <w:rPr>
          <w:rFonts w:ascii="Arial" w:hAnsi="Arial" w:cs="Arial"/>
          <w:b/>
          <w:bCs/>
          <w:color w:val="000000"/>
          <w:sz w:val="24"/>
          <w:szCs w:val="24"/>
        </w:rPr>
        <w:t>FLUJO DE PROCESAMIENTO</w:t>
      </w:r>
      <w:bookmarkEnd w:id="11"/>
    </w:p>
    <w:p w14:paraId="668C4D40" w14:textId="77777777" w:rsidR="00730E18" w:rsidRDefault="00730E18">
      <w:pPr>
        <w:jc w:val="both"/>
        <w:rPr>
          <w:rFonts w:ascii="Arial" w:hAnsi="Arial" w:cs="Arial"/>
        </w:rPr>
      </w:pPr>
    </w:p>
    <w:p w14:paraId="2F7C7C4C" w14:textId="77777777" w:rsidR="00730E18" w:rsidRDefault="00452DB1">
      <w:pPr>
        <w:pStyle w:val="ListNumber"/>
        <w:tabs>
          <w:tab w:val="left" w:pos="1068"/>
        </w:tabs>
        <w:spacing w:after="60" w:line="264" w:lineRule="auto"/>
        <w:ind w:left="1068"/>
        <w:jc w:val="both"/>
        <w:rPr>
          <w:rFonts w:ascii="Arial" w:hAnsi="Arial" w:cs="Arial"/>
          <w:color w:val="000000"/>
          <w:sz w:val="22"/>
          <w:lang w:val="es-PE"/>
        </w:rPr>
      </w:pPr>
      <w:r>
        <w:rPr>
          <w:rFonts w:ascii="Arial" w:hAnsi="Arial" w:cs="Arial"/>
          <w:color w:val="000000"/>
          <w:sz w:val="22"/>
          <w:lang w:val="es-PE"/>
        </w:rPr>
        <w:t>El usuario envía una factura de prueba a la API.</w:t>
      </w:r>
      <w:r>
        <w:rPr>
          <w:rFonts w:ascii="Arial" w:hAnsi="Arial" w:cs="Arial"/>
          <w:color w:val="000000"/>
          <w:sz w:val="22"/>
          <w:lang w:val="es-PE"/>
        </w:rPr>
        <w:tab/>
      </w:r>
    </w:p>
    <w:p w14:paraId="55B9469A" w14:textId="77777777" w:rsidR="00730E18" w:rsidRDefault="00452DB1">
      <w:pPr>
        <w:pStyle w:val="ListNumber"/>
        <w:tabs>
          <w:tab w:val="left" w:pos="1068"/>
        </w:tabs>
        <w:spacing w:after="60" w:line="264" w:lineRule="auto"/>
        <w:ind w:left="1068"/>
        <w:jc w:val="both"/>
        <w:rPr>
          <w:rFonts w:ascii="Arial" w:hAnsi="Arial" w:cs="Arial"/>
          <w:color w:val="000000"/>
          <w:sz w:val="22"/>
          <w:lang w:val="es-PE"/>
        </w:rPr>
      </w:pPr>
      <w:r>
        <w:rPr>
          <w:rFonts w:ascii="Arial" w:hAnsi="Arial" w:cs="Arial"/>
          <w:color w:val="000000"/>
          <w:sz w:val="22"/>
          <w:lang w:val="es-PE"/>
        </w:rPr>
        <w:t>La Lambda valida los datos mínimos y registra el estado RECIBIDO.</w:t>
      </w:r>
    </w:p>
    <w:p w14:paraId="3FD6575D" w14:textId="77777777" w:rsidR="00730E18" w:rsidRDefault="00452DB1">
      <w:pPr>
        <w:pStyle w:val="ListNumber"/>
        <w:tabs>
          <w:tab w:val="left" w:pos="1068"/>
        </w:tabs>
        <w:spacing w:after="60" w:line="264" w:lineRule="auto"/>
        <w:ind w:left="1068"/>
        <w:jc w:val="both"/>
        <w:rPr>
          <w:rFonts w:ascii="Arial" w:hAnsi="Arial" w:cs="Arial"/>
          <w:color w:val="000000"/>
          <w:sz w:val="22"/>
          <w:lang w:val="es-PE"/>
        </w:rPr>
      </w:pPr>
      <w:r>
        <w:rPr>
          <w:rFonts w:ascii="Arial" w:hAnsi="Arial" w:cs="Arial"/>
          <w:color w:val="000000"/>
          <w:sz w:val="22"/>
          <w:lang w:val="es-PE"/>
        </w:rPr>
        <w:t>La solicitud pasa a SQS y la API responde sin esperar la generación de archivos.</w:t>
      </w:r>
    </w:p>
    <w:p w14:paraId="1CE26753" w14:textId="77777777" w:rsidR="00730E18" w:rsidRDefault="00452DB1">
      <w:pPr>
        <w:pStyle w:val="ListNumber"/>
        <w:tabs>
          <w:tab w:val="left" w:pos="1068"/>
        </w:tabs>
        <w:spacing w:after="60" w:line="264" w:lineRule="auto"/>
        <w:ind w:left="1068"/>
        <w:jc w:val="both"/>
        <w:rPr>
          <w:rFonts w:ascii="Arial" w:hAnsi="Arial" w:cs="Arial"/>
          <w:color w:val="000000"/>
          <w:sz w:val="22"/>
          <w:lang w:val="es-PE"/>
        </w:rPr>
      </w:pPr>
      <w:r>
        <w:rPr>
          <w:rFonts w:ascii="Arial" w:hAnsi="Arial" w:cs="Arial"/>
          <w:color w:val="000000"/>
          <w:sz w:val="22"/>
          <w:lang w:val="es-PE"/>
        </w:rPr>
        <w:t>La Lambda procesadora crea XML/PDF de ejemplo, los guarda y actualiza el estado.</w:t>
      </w:r>
    </w:p>
    <w:p w14:paraId="34A29B24" w14:textId="77777777" w:rsidR="00730E18" w:rsidRDefault="00452DB1">
      <w:pPr>
        <w:pStyle w:val="ListNumber"/>
        <w:tabs>
          <w:tab w:val="left" w:pos="1068"/>
        </w:tabs>
        <w:spacing w:after="60" w:line="264" w:lineRule="auto"/>
        <w:ind w:left="1068"/>
        <w:jc w:val="both"/>
        <w:rPr>
          <w:rFonts w:ascii="Arial" w:hAnsi="Arial" w:cs="Arial"/>
          <w:color w:val="000000"/>
          <w:sz w:val="22"/>
          <w:lang w:val="es-PE"/>
        </w:rPr>
      </w:pPr>
      <w:r>
        <w:rPr>
          <w:rFonts w:ascii="Arial" w:hAnsi="Arial" w:cs="Arial"/>
          <w:color w:val="000000"/>
          <w:sz w:val="22"/>
          <w:lang w:val="es-PE"/>
        </w:rPr>
        <w:t xml:space="preserve">El usuario consulta el resultado mediante </w:t>
      </w:r>
      <w:proofErr w:type="spellStart"/>
      <w:r>
        <w:rPr>
          <w:rFonts w:ascii="Arial" w:hAnsi="Arial" w:cs="Arial"/>
          <w:color w:val="000000"/>
          <w:sz w:val="22"/>
          <w:lang w:val="es-PE"/>
        </w:rPr>
        <w:t>documentId</w:t>
      </w:r>
      <w:proofErr w:type="spellEnd"/>
      <w:r>
        <w:rPr>
          <w:rFonts w:ascii="Arial" w:hAnsi="Arial" w:cs="Arial"/>
          <w:color w:val="000000"/>
          <w:sz w:val="22"/>
          <w:lang w:val="es-PE"/>
        </w:rPr>
        <w:t>.</w:t>
      </w:r>
    </w:p>
    <w:p w14:paraId="5D269290" w14:textId="77777777" w:rsidR="00730E18" w:rsidRDefault="00730E18"/>
    <w:p w14:paraId="2BD17A07" w14:textId="77777777" w:rsidR="00730E18" w:rsidRDefault="00730E18"/>
    <w:p w14:paraId="1E431E9C" w14:textId="77777777" w:rsidR="00730E18" w:rsidRDefault="00730E18"/>
    <w:p w14:paraId="0FFA05C4" w14:textId="77777777" w:rsidR="00730E18" w:rsidRDefault="00730E18"/>
    <w:p w14:paraId="05BBE16F" w14:textId="77777777" w:rsidR="00730E18" w:rsidRDefault="00452DB1">
      <w:pPr>
        <w:pStyle w:val="Heading1"/>
        <w:rPr>
          <w:rFonts w:ascii="Arial" w:hAnsi="Arial" w:cs="Arial"/>
          <w:b/>
          <w:bCs/>
          <w:color w:val="000000"/>
          <w:sz w:val="26"/>
          <w:szCs w:val="26"/>
        </w:rPr>
      </w:pPr>
      <w:bookmarkStart w:id="12" w:name="_Toc238684898"/>
      <w:r>
        <w:rPr>
          <w:rFonts w:ascii="Arial" w:hAnsi="Arial" w:cs="Arial"/>
          <w:b/>
          <w:bCs/>
          <w:color w:val="000000"/>
          <w:sz w:val="26"/>
          <w:szCs w:val="26"/>
        </w:rPr>
        <w:lastRenderedPageBreak/>
        <w:t>PLAN DE IMPLEMENTACION</w:t>
      </w:r>
      <w:bookmarkEnd w:id="12"/>
    </w:p>
    <w:p w14:paraId="13C41FC4" w14:textId="77777777" w:rsidR="00730E18" w:rsidRDefault="00730E18"/>
    <w:p w14:paraId="66035DC5" w14:textId="77777777" w:rsidR="00730E18" w:rsidRDefault="00452DB1">
      <w:pPr>
        <w:pStyle w:val="Heading2"/>
        <w:ind w:firstLine="708"/>
      </w:pPr>
      <w:bookmarkStart w:id="13" w:name="_Toc238684899"/>
      <w:r>
        <w:rPr>
          <w:rFonts w:ascii="Arial" w:hAnsi="Arial" w:cs="Arial"/>
          <w:b/>
          <w:color w:val="000000"/>
          <w:sz w:val="24"/>
          <w:szCs w:val="24"/>
        </w:rPr>
        <w:t>CRONOGRAMA WBS:</w:t>
      </w:r>
      <w:bookmarkEnd w:id="13"/>
    </w:p>
    <w:p w14:paraId="2A3137EB" w14:textId="77777777" w:rsidR="00730E18" w:rsidRDefault="00730E18"/>
    <w:tbl>
      <w:tblPr>
        <w:tblW w:w="6876" w:type="dxa"/>
        <w:tblInd w:w="1199" w:type="dxa"/>
        <w:tblCellMar>
          <w:left w:w="10" w:type="dxa"/>
          <w:right w:w="10" w:type="dxa"/>
        </w:tblCellMar>
        <w:tblLook w:val="0000" w:firstRow="0" w:lastRow="0" w:firstColumn="0" w:lastColumn="0" w:noHBand="0" w:noVBand="0"/>
      </w:tblPr>
      <w:tblGrid>
        <w:gridCol w:w="514"/>
        <w:gridCol w:w="2673"/>
        <w:gridCol w:w="937"/>
        <w:gridCol w:w="2752"/>
      </w:tblGrid>
      <w:tr w:rsidR="00730E18" w14:paraId="6FEAD6EB" w14:textId="77777777">
        <w:trPr>
          <w:trHeight w:val="300"/>
        </w:trPr>
        <w:tc>
          <w:tcPr>
            <w:tcW w:w="514" w:type="dxa"/>
            <w:tcBorders>
              <w:top w:val="single" w:sz="4" w:space="0" w:color="000000"/>
              <w:left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3D3AF4AF" w14:textId="77777777" w:rsidR="00730E18" w:rsidRDefault="00452DB1">
            <w:pPr>
              <w:spacing w:after="0" w:line="240" w:lineRule="auto"/>
            </w:pPr>
            <w:r>
              <w:rPr>
                <w:rFonts w:ascii="Arial" w:eastAsia="Times New Roman" w:hAnsi="Arial" w:cs="Arial"/>
                <w:b/>
                <w:bCs/>
                <w:color w:val="1F4D78"/>
                <w:sz w:val="16"/>
                <w:szCs w:val="16"/>
                <w:lang w:val="en-US" w:eastAsia="es-PE"/>
              </w:rPr>
              <w:t>WBS</w:t>
            </w:r>
          </w:p>
        </w:tc>
        <w:tc>
          <w:tcPr>
            <w:tcW w:w="2673"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19C9ADE6"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Actividad</w:t>
            </w:r>
            <w:proofErr w:type="spellEnd"/>
            <w:r>
              <w:rPr>
                <w:rFonts w:ascii="Arial" w:eastAsia="Times New Roman" w:hAnsi="Arial" w:cs="Arial"/>
                <w:b/>
                <w:bCs/>
                <w:color w:val="1F4D78"/>
                <w:sz w:val="16"/>
                <w:szCs w:val="16"/>
                <w:lang w:val="en-US" w:eastAsia="es-PE"/>
              </w:rPr>
              <w:t xml:space="preserve"> e </w:t>
            </w:r>
            <w:proofErr w:type="spellStart"/>
            <w:r>
              <w:rPr>
                <w:rFonts w:ascii="Arial" w:eastAsia="Times New Roman" w:hAnsi="Arial" w:cs="Arial"/>
                <w:b/>
                <w:bCs/>
                <w:color w:val="1F4D78"/>
                <w:sz w:val="16"/>
                <w:szCs w:val="16"/>
                <w:lang w:val="en-US" w:eastAsia="es-PE"/>
              </w:rPr>
              <w:t>hito</w:t>
            </w:r>
            <w:proofErr w:type="spellEnd"/>
          </w:p>
        </w:tc>
        <w:tc>
          <w:tcPr>
            <w:tcW w:w="937"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69211F9A"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Semanas</w:t>
            </w:r>
            <w:proofErr w:type="spellEnd"/>
          </w:p>
        </w:tc>
        <w:tc>
          <w:tcPr>
            <w:tcW w:w="2752"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36C648FD"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Evidencia</w:t>
            </w:r>
            <w:proofErr w:type="spellEnd"/>
          </w:p>
        </w:tc>
      </w:tr>
      <w:tr w:rsidR="00730E18" w14:paraId="5C6C8DC3"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F43DA60" w14:textId="77777777" w:rsidR="00730E18" w:rsidRDefault="00452DB1">
            <w:pPr>
              <w:spacing w:after="0" w:line="240" w:lineRule="auto"/>
              <w:jc w:val="center"/>
            </w:pPr>
            <w:r>
              <w:rPr>
                <w:rFonts w:ascii="Arial" w:eastAsia="Times New Roman" w:hAnsi="Arial" w:cs="Arial"/>
                <w:color w:val="000000"/>
                <w:sz w:val="16"/>
                <w:szCs w:val="16"/>
                <w:lang w:val="en-US" w:eastAsia="es-PE"/>
              </w:rPr>
              <w:t>1</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91D6906"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Inicio y definición del problema</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852BDFB" w14:textId="77777777" w:rsidR="00730E18" w:rsidRDefault="00452DB1">
            <w:pPr>
              <w:spacing w:after="0" w:line="240" w:lineRule="auto"/>
              <w:jc w:val="center"/>
            </w:pPr>
            <w:r>
              <w:rPr>
                <w:rFonts w:ascii="Arial" w:eastAsia="Times New Roman" w:hAnsi="Arial" w:cs="Arial"/>
                <w:color w:val="000000"/>
                <w:sz w:val="16"/>
                <w:szCs w:val="16"/>
                <w:lang w:val="en-US" w:eastAsia="es-PE"/>
              </w:rPr>
              <w:t>1-2</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94F25DE"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Problema, objetivos SMART y alcance aprobados.</w:t>
            </w:r>
          </w:p>
        </w:tc>
      </w:tr>
      <w:tr w:rsidR="00730E18" w14:paraId="6A0294E0"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4B87630E" w14:textId="77777777" w:rsidR="00730E18" w:rsidRDefault="00452DB1">
            <w:pPr>
              <w:spacing w:after="0" w:line="240" w:lineRule="auto"/>
              <w:jc w:val="center"/>
            </w:pPr>
            <w:r>
              <w:rPr>
                <w:rFonts w:ascii="Arial" w:eastAsia="Times New Roman" w:hAnsi="Arial" w:cs="Arial"/>
                <w:color w:val="000000"/>
                <w:sz w:val="16"/>
                <w:szCs w:val="16"/>
                <w:lang w:val="en-US" w:eastAsia="es-PE"/>
              </w:rPr>
              <w:t>1.1</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3EFFB89"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Investigación de AWS </w:t>
            </w:r>
            <w:proofErr w:type="spellStart"/>
            <w:r>
              <w:rPr>
                <w:rFonts w:ascii="Arial" w:eastAsia="Times New Roman" w:hAnsi="Arial" w:cs="Arial"/>
                <w:color w:val="000000"/>
                <w:sz w:val="16"/>
                <w:szCs w:val="16"/>
                <w:lang w:eastAsia="es-PE"/>
              </w:rPr>
              <w:t>Serverless</w:t>
            </w:r>
            <w:proofErr w:type="spellEnd"/>
            <w:r>
              <w:rPr>
                <w:rFonts w:ascii="Arial" w:eastAsia="Times New Roman" w:hAnsi="Arial" w:cs="Arial"/>
                <w:color w:val="000000"/>
                <w:sz w:val="16"/>
                <w:szCs w:val="16"/>
                <w:lang w:eastAsia="es-PE"/>
              </w:rPr>
              <w:t xml:space="preserve"> y casos de uso</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8917C61" w14:textId="77777777" w:rsidR="00730E18" w:rsidRDefault="00452DB1">
            <w:pPr>
              <w:spacing w:after="0" w:line="240" w:lineRule="auto"/>
              <w:jc w:val="center"/>
            </w:pPr>
            <w:r>
              <w:rPr>
                <w:rFonts w:ascii="Arial" w:eastAsia="Times New Roman" w:hAnsi="Arial" w:cs="Arial"/>
                <w:color w:val="000000"/>
                <w:sz w:val="16"/>
                <w:szCs w:val="16"/>
                <w:lang w:val="en-US" w:eastAsia="es-PE"/>
              </w:rPr>
              <w:t>2-3</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05D654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Matriz de servicios y justificación </w:t>
            </w:r>
            <w:proofErr w:type="spellStart"/>
            <w:r>
              <w:rPr>
                <w:rFonts w:ascii="Arial" w:eastAsia="Times New Roman" w:hAnsi="Arial" w:cs="Arial"/>
                <w:color w:val="000000"/>
                <w:sz w:val="16"/>
                <w:szCs w:val="16"/>
                <w:lang w:eastAsia="es-PE"/>
              </w:rPr>
              <w:t>cloud</w:t>
            </w:r>
            <w:proofErr w:type="spellEnd"/>
            <w:r>
              <w:rPr>
                <w:rFonts w:ascii="Arial" w:eastAsia="Times New Roman" w:hAnsi="Arial" w:cs="Arial"/>
                <w:color w:val="000000"/>
                <w:sz w:val="16"/>
                <w:szCs w:val="16"/>
                <w:lang w:eastAsia="es-PE"/>
              </w:rPr>
              <w:t>.</w:t>
            </w:r>
          </w:p>
        </w:tc>
      </w:tr>
      <w:tr w:rsidR="00730E18" w14:paraId="5B09B53E" w14:textId="77777777">
        <w:trPr>
          <w:trHeight w:val="585"/>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01657E8" w14:textId="77777777" w:rsidR="00730E18" w:rsidRDefault="00452DB1">
            <w:pPr>
              <w:spacing w:after="0" w:line="240" w:lineRule="auto"/>
              <w:jc w:val="center"/>
            </w:pPr>
            <w:r>
              <w:rPr>
                <w:rFonts w:ascii="Arial" w:eastAsia="Times New Roman" w:hAnsi="Arial" w:cs="Arial"/>
                <w:color w:val="000000"/>
                <w:sz w:val="16"/>
                <w:szCs w:val="16"/>
                <w:lang w:val="en-US" w:eastAsia="es-PE"/>
              </w:rPr>
              <w:t>2</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436FC6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Diseño de arquitectura, API y modelo de datos</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C7ED4B0" w14:textId="77777777" w:rsidR="00730E18" w:rsidRDefault="00452DB1">
            <w:pPr>
              <w:spacing w:after="0" w:line="240" w:lineRule="auto"/>
              <w:jc w:val="center"/>
            </w:pPr>
            <w:r>
              <w:rPr>
                <w:rFonts w:ascii="Arial" w:eastAsia="Times New Roman" w:hAnsi="Arial" w:cs="Arial"/>
                <w:color w:val="000000"/>
                <w:sz w:val="16"/>
                <w:szCs w:val="16"/>
                <w:lang w:val="en-US" w:eastAsia="es-PE"/>
              </w:rPr>
              <w:t>3-4</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8B24B91"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Diagrama conceptual, </w:t>
            </w:r>
            <w:proofErr w:type="spellStart"/>
            <w:r>
              <w:rPr>
                <w:rFonts w:ascii="Arial" w:eastAsia="Times New Roman" w:hAnsi="Arial" w:cs="Arial"/>
                <w:color w:val="000000"/>
                <w:sz w:val="16"/>
                <w:szCs w:val="16"/>
                <w:lang w:eastAsia="es-PE"/>
              </w:rPr>
              <w:t>endpoints</w:t>
            </w:r>
            <w:proofErr w:type="spellEnd"/>
            <w:r>
              <w:rPr>
                <w:rFonts w:ascii="Arial" w:eastAsia="Times New Roman" w:hAnsi="Arial" w:cs="Arial"/>
                <w:color w:val="000000"/>
                <w:sz w:val="16"/>
                <w:szCs w:val="16"/>
                <w:lang w:eastAsia="es-PE"/>
              </w:rPr>
              <w:t xml:space="preserve"> y esquema </w:t>
            </w:r>
            <w:proofErr w:type="spellStart"/>
            <w:r>
              <w:rPr>
                <w:rFonts w:ascii="Arial" w:eastAsia="Times New Roman" w:hAnsi="Arial" w:cs="Arial"/>
                <w:color w:val="000000"/>
                <w:sz w:val="16"/>
                <w:szCs w:val="16"/>
                <w:lang w:eastAsia="es-PE"/>
              </w:rPr>
              <w:t>DynamoDB</w:t>
            </w:r>
            <w:proofErr w:type="spellEnd"/>
            <w:r>
              <w:rPr>
                <w:rFonts w:ascii="Arial" w:eastAsia="Times New Roman" w:hAnsi="Arial" w:cs="Arial"/>
                <w:color w:val="000000"/>
                <w:sz w:val="16"/>
                <w:szCs w:val="16"/>
                <w:lang w:eastAsia="es-PE"/>
              </w:rPr>
              <w:t>.</w:t>
            </w:r>
          </w:p>
        </w:tc>
      </w:tr>
      <w:tr w:rsidR="00730E18" w14:paraId="63202001"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E7AF4E0" w14:textId="77777777" w:rsidR="00730E18" w:rsidRDefault="00452DB1">
            <w:pPr>
              <w:spacing w:after="0" w:line="240" w:lineRule="auto"/>
              <w:jc w:val="center"/>
            </w:pPr>
            <w:r>
              <w:rPr>
                <w:rFonts w:ascii="Arial" w:eastAsia="Times New Roman" w:hAnsi="Arial" w:cs="Arial"/>
                <w:color w:val="000000"/>
                <w:sz w:val="16"/>
                <w:szCs w:val="16"/>
                <w:lang w:val="en-US" w:eastAsia="es-PE"/>
              </w:rPr>
              <w:t>2.1</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E10F7A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Configuración de cuenta, IAM y ambiente AWS</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BFAEB43" w14:textId="77777777" w:rsidR="00730E18" w:rsidRDefault="00452DB1">
            <w:pPr>
              <w:spacing w:after="0" w:line="240" w:lineRule="auto"/>
              <w:jc w:val="center"/>
            </w:pPr>
            <w:r>
              <w:rPr>
                <w:rFonts w:ascii="Arial" w:eastAsia="Times New Roman" w:hAnsi="Arial" w:cs="Arial"/>
                <w:color w:val="000000"/>
                <w:sz w:val="16"/>
                <w:szCs w:val="16"/>
                <w:lang w:val="en-US" w:eastAsia="es-PE"/>
              </w:rPr>
              <w:t>4-5</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4203865"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Roles IAM, </w:t>
            </w:r>
            <w:proofErr w:type="spellStart"/>
            <w:r>
              <w:rPr>
                <w:rFonts w:ascii="Arial" w:eastAsia="Times New Roman" w:hAnsi="Arial" w:cs="Arial"/>
                <w:color w:val="000000"/>
                <w:sz w:val="16"/>
                <w:szCs w:val="16"/>
                <w:lang w:eastAsia="es-PE"/>
              </w:rPr>
              <w:t>bucket</w:t>
            </w:r>
            <w:proofErr w:type="spellEnd"/>
            <w:r>
              <w:rPr>
                <w:rFonts w:ascii="Arial" w:eastAsia="Times New Roman" w:hAnsi="Arial" w:cs="Arial"/>
                <w:color w:val="000000"/>
                <w:sz w:val="16"/>
                <w:szCs w:val="16"/>
                <w:lang w:eastAsia="es-PE"/>
              </w:rPr>
              <w:t xml:space="preserve"> privado y repositorio configurado.</w:t>
            </w:r>
          </w:p>
        </w:tc>
      </w:tr>
      <w:tr w:rsidR="00730E18" w14:paraId="1CC8E180"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278B1BC" w14:textId="77777777" w:rsidR="00730E18" w:rsidRDefault="00452DB1">
            <w:pPr>
              <w:spacing w:after="0" w:line="240" w:lineRule="auto"/>
              <w:jc w:val="center"/>
            </w:pPr>
            <w:r>
              <w:rPr>
                <w:rFonts w:ascii="Arial" w:eastAsia="Times New Roman" w:hAnsi="Arial" w:cs="Arial"/>
                <w:color w:val="000000"/>
                <w:sz w:val="16"/>
                <w:szCs w:val="16"/>
                <w:lang w:val="en-US" w:eastAsia="es-PE"/>
              </w:rPr>
              <w:t>3</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B475E4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Desarrollo de API Gateway y Lambda de recepción</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BF9841F" w14:textId="77777777" w:rsidR="00730E18" w:rsidRDefault="00452DB1">
            <w:pPr>
              <w:spacing w:after="0" w:line="240" w:lineRule="auto"/>
              <w:jc w:val="center"/>
            </w:pPr>
            <w:r>
              <w:rPr>
                <w:rFonts w:ascii="Arial" w:eastAsia="Times New Roman" w:hAnsi="Arial" w:cs="Arial"/>
                <w:color w:val="000000"/>
                <w:sz w:val="16"/>
                <w:szCs w:val="16"/>
                <w:lang w:val="en-US" w:eastAsia="es-PE"/>
              </w:rPr>
              <w:t>5-7</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E4E4C0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POST /comprobantes registra estado RECIBIDO.</w:t>
            </w:r>
          </w:p>
        </w:tc>
      </w:tr>
      <w:tr w:rsidR="00730E18" w14:paraId="4CEC0C8D"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17F9D53" w14:textId="77777777" w:rsidR="00730E18" w:rsidRDefault="00452DB1">
            <w:pPr>
              <w:spacing w:after="0" w:line="240" w:lineRule="auto"/>
              <w:jc w:val="center"/>
            </w:pPr>
            <w:r>
              <w:rPr>
                <w:rFonts w:ascii="Arial" w:eastAsia="Times New Roman" w:hAnsi="Arial" w:cs="Arial"/>
                <w:color w:val="000000"/>
                <w:sz w:val="16"/>
                <w:szCs w:val="16"/>
                <w:lang w:val="en-US" w:eastAsia="es-PE"/>
              </w:rPr>
              <w:t>3.1</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7C37156"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Validación</w:t>
            </w:r>
            <w:proofErr w:type="spellEnd"/>
            <w:r>
              <w:rPr>
                <w:rFonts w:ascii="Arial" w:eastAsia="Times New Roman" w:hAnsi="Arial" w:cs="Arial"/>
                <w:color w:val="000000"/>
                <w:sz w:val="16"/>
                <w:szCs w:val="16"/>
                <w:lang w:val="en-US" w:eastAsia="es-PE"/>
              </w:rPr>
              <w:t xml:space="preserve"> </w:t>
            </w:r>
            <w:proofErr w:type="spellStart"/>
            <w:r>
              <w:rPr>
                <w:rFonts w:ascii="Arial" w:eastAsia="Times New Roman" w:hAnsi="Arial" w:cs="Arial"/>
                <w:color w:val="000000"/>
                <w:sz w:val="16"/>
                <w:szCs w:val="16"/>
                <w:lang w:val="en-US" w:eastAsia="es-PE"/>
              </w:rPr>
              <w:t>ficticia</w:t>
            </w:r>
            <w:proofErr w:type="spellEnd"/>
            <w:r>
              <w:rPr>
                <w:rFonts w:ascii="Arial" w:eastAsia="Times New Roman" w:hAnsi="Arial" w:cs="Arial"/>
                <w:color w:val="000000"/>
                <w:sz w:val="16"/>
                <w:szCs w:val="16"/>
                <w:lang w:val="en-US" w:eastAsia="es-PE"/>
              </w:rPr>
              <w:t xml:space="preserve"> e </w:t>
            </w:r>
            <w:proofErr w:type="spellStart"/>
            <w:r>
              <w:rPr>
                <w:rFonts w:ascii="Arial" w:eastAsia="Times New Roman" w:hAnsi="Arial" w:cs="Arial"/>
                <w:color w:val="000000"/>
                <w:sz w:val="16"/>
                <w:szCs w:val="16"/>
                <w:lang w:val="en-US" w:eastAsia="es-PE"/>
              </w:rPr>
              <w:t>idempotencia</w:t>
            </w:r>
            <w:proofErr w:type="spellEnd"/>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FDFD792" w14:textId="77777777" w:rsidR="00730E18" w:rsidRDefault="00452DB1">
            <w:pPr>
              <w:spacing w:after="0" w:line="240" w:lineRule="auto"/>
              <w:jc w:val="center"/>
            </w:pPr>
            <w:r>
              <w:rPr>
                <w:rFonts w:ascii="Arial" w:eastAsia="Times New Roman" w:hAnsi="Arial" w:cs="Arial"/>
                <w:color w:val="000000"/>
                <w:sz w:val="16"/>
                <w:szCs w:val="16"/>
                <w:lang w:val="en-US" w:eastAsia="es-PE"/>
              </w:rPr>
              <w:t>7-8</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95DC218"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Campos inválidos y duplicados controlados.</w:t>
            </w:r>
          </w:p>
        </w:tc>
      </w:tr>
      <w:tr w:rsidR="00730E18" w14:paraId="30429271"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16AA6467" w14:textId="77777777" w:rsidR="00730E18" w:rsidRDefault="00452DB1">
            <w:pPr>
              <w:spacing w:after="0" w:line="240" w:lineRule="auto"/>
              <w:jc w:val="center"/>
            </w:pPr>
            <w:r>
              <w:rPr>
                <w:rFonts w:ascii="Arial" w:eastAsia="Times New Roman" w:hAnsi="Arial" w:cs="Arial"/>
                <w:color w:val="000000"/>
                <w:sz w:val="16"/>
                <w:szCs w:val="16"/>
                <w:lang w:val="en-US" w:eastAsia="es-PE"/>
              </w:rPr>
              <w:t>3.2</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1DA7B77"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Integración SQS y Lambda procesadora</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5BF58F9" w14:textId="77777777" w:rsidR="00730E18" w:rsidRDefault="00452DB1">
            <w:pPr>
              <w:spacing w:after="0" w:line="240" w:lineRule="auto"/>
              <w:jc w:val="center"/>
            </w:pPr>
            <w:r>
              <w:rPr>
                <w:rFonts w:ascii="Arial" w:eastAsia="Times New Roman" w:hAnsi="Arial" w:cs="Arial"/>
                <w:color w:val="000000"/>
                <w:sz w:val="16"/>
                <w:szCs w:val="16"/>
                <w:lang w:val="en-US" w:eastAsia="es-PE"/>
              </w:rPr>
              <w:t>8-10</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8C53302"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Procesamiento asíncrono y cambio de estados.</w:t>
            </w:r>
          </w:p>
        </w:tc>
      </w:tr>
      <w:tr w:rsidR="00730E18" w14:paraId="6B80841C"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4F8D42B" w14:textId="77777777" w:rsidR="00730E18" w:rsidRDefault="00452DB1">
            <w:pPr>
              <w:spacing w:after="0" w:line="240" w:lineRule="auto"/>
              <w:jc w:val="center"/>
            </w:pPr>
            <w:r>
              <w:rPr>
                <w:rFonts w:ascii="Arial" w:eastAsia="Times New Roman" w:hAnsi="Arial" w:cs="Arial"/>
                <w:color w:val="000000"/>
                <w:sz w:val="16"/>
                <w:szCs w:val="16"/>
                <w:lang w:val="en-US" w:eastAsia="es-PE"/>
              </w:rPr>
              <w:t>3.3</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8F0244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Generación XML/PDF ficticios y almacenamiento S3</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FAD7E09" w14:textId="77777777" w:rsidR="00730E18" w:rsidRDefault="00452DB1">
            <w:pPr>
              <w:spacing w:after="0" w:line="240" w:lineRule="auto"/>
              <w:jc w:val="center"/>
            </w:pPr>
            <w:r>
              <w:rPr>
                <w:rFonts w:ascii="Arial" w:eastAsia="Times New Roman" w:hAnsi="Arial" w:cs="Arial"/>
                <w:color w:val="000000"/>
                <w:sz w:val="16"/>
                <w:szCs w:val="16"/>
                <w:lang w:val="en-US" w:eastAsia="es-PE"/>
              </w:rPr>
              <w:t>10-11</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DC8CD81"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Archivos por </w:t>
            </w:r>
            <w:proofErr w:type="spellStart"/>
            <w:r>
              <w:rPr>
                <w:rFonts w:ascii="Arial" w:eastAsia="Times New Roman" w:hAnsi="Arial" w:cs="Arial"/>
                <w:color w:val="000000"/>
                <w:sz w:val="16"/>
                <w:szCs w:val="16"/>
                <w:lang w:eastAsia="es-PE"/>
              </w:rPr>
              <w:t>documentId</w:t>
            </w:r>
            <w:proofErr w:type="spellEnd"/>
            <w:r>
              <w:rPr>
                <w:rFonts w:ascii="Arial" w:eastAsia="Times New Roman" w:hAnsi="Arial" w:cs="Arial"/>
                <w:color w:val="000000"/>
                <w:sz w:val="16"/>
                <w:szCs w:val="16"/>
                <w:lang w:eastAsia="es-PE"/>
              </w:rPr>
              <w:t xml:space="preserve"> en </w:t>
            </w:r>
            <w:proofErr w:type="spellStart"/>
            <w:r>
              <w:rPr>
                <w:rFonts w:ascii="Arial" w:eastAsia="Times New Roman" w:hAnsi="Arial" w:cs="Arial"/>
                <w:color w:val="000000"/>
                <w:sz w:val="16"/>
                <w:szCs w:val="16"/>
                <w:lang w:eastAsia="es-PE"/>
              </w:rPr>
              <w:t>bucket</w:t>
            </w:r>
            <w:proofErr w:type="spellEnd"/>
            <w:r>
              <w:rPr>
                <w:rFonts w:ascii="Arial" w:eastAsia="Times New Roman" w:hAnsi="Arial" w:cs="Arial"/>
                <w:color w:val="000000"/>
                <w:sz w:val="16"/>
                <w:szCs w:val="16"/>
                <w:lang w:eastAsia="es-PE"/>
              </w:rPr>
              <w:t xml:space="preserve"> privado.</w:t>
            </w:r>
          </w:p>
        </w:tc>
      </w:tr>
      <w:tr w:rsidR="00730E18" w14:paraId="3C85925D"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C59137E" w14:textId="77777777" w:rsidR="00730E18" w:rsidRDefault="00452DB1">
            <w:pPr>
              <w:spacing w:after="0" w:line="240" w:lineRule="auto"/>
              <w:jc w:val="center"/>
            </w:pPr>
            <w:r>
              <w:rPr>
                <w:rFonts w:ascii="Arial" w:eastAsia="Times New Roman" w:hAnsi="Arial" w:cs="Arial"/>
                <w:color w:val="000000"/>
                <w:sz w:val="16"/>
                <w:szCs w:val="16"/>
                <w:lang w:val="en-US" w:eastAsia="es-PE"/>
              </w:rPr>
              <w:t>4</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04DA336"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Consulta de estado y manejo de errores</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D7B31AB" w14:textId="77777777" w:rsidR="00730E18" w:rsidRDefault="00452DB1">
            <w:pPr>
              <w:spacing w:after="0" w:line="240" w:lineRule="auto"/>
              <w:jc w:val="center"/>
            </w:pPr>
            <w:r>
              <w:rPr>
                <w:rFonts w:ascii="Arial" w:eastAsia="Times New Roman" w:hAnsi="Arial" w:cs="Arial"/>
                <w:color w:val="000000"/>
                <w:sz w:val="16"/>
                <w:szCs w:val="16"/>
                <w:lang w:val="en-US" w:eastAsia="es-PE"/>
              </w:rPr>
              <w:t>11-12</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A2D724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GET /comprobantes/{id}, logs y estados ERROR.</w:t>
            </w:r>
          </w:p>
        </w:tc>
      </w:tr>
      <w:tr w:rsidR="00730E18" w14:paraId="7D98A9B0"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B4CD6C5" w14:textId="77777777" w:rsidR="00730E18" w:rsidRDefault="00452DB1">
            <w:pPr>
              <w:spacing w:after="0" w:line="240" w:lineRule="auto"/>
              <w:jc w:val="center"/>
            </w:pPr>
            <w:r>
              <w:rPr>
                <w:rFonts w:ascii="Arial" w:eastAsia="Times New Roman" w:hAnsi="Arial" w:cs="Arial"/>
                <w:color w:val="000000"/>
                <w:sz w:val="16"/>
                <w:szCs w:val="16"/>
                <w:lang w:val="en-US" w:eastAsia="es-PE"/>
              </w:rPr>
              <w:t>4.1</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7DD82D5D"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Observabilidad</w:t>
            </w:r>
            <w:proofErr w:type="spellEnd"/>
            <w:r>
              <w:rPr>
                <w:rFonts w:ascii="Arial" w:eastAsia="Times New Roman" w:hAnsi="Arial" w:cs="Arial"/>
                <w:color w:val="000000"/>
                <w:sz w:val="16"/>
                <w:szCs w:val="16"/>
                <w:lang w:val="en-US" w:eastAsia="es-PE"/>
              </w:rPr>
              <w:t xml:space="preserve"> y </w:t>
            </w:r>
            <w:proofErr w:type="spellStart"/>
            <w:r>
              <w:rPr>
                <w:rFonts w:ascii="Arial" w:eastAsia="Times New Roman" w:hAnsi="Arial" w:cs="Arial"/>
                <w:color w:val="000000"/>
                <w:sz w:val="16"/>
                <w:szCs w:val="16"/>
                <w:lang w:val="en-US" w:eastAsia="es-PE"/>
              </w:rPr>
              <w:t>seguridad</w:t>
            </w:r>
            <w:proofErr w:type="spellEnd"/>
            <w:r>
              <w:rPr>
                <w:rFonts w:ascii="Arial" w:eastAsia="Times New Roman" w:hAnsi="Arial" w:cs="Arial"/>
                <w:color w:val="000000"/>
                <w:sz w:val="16"/>
                <w:szCs w:val="16"/>
                <w:lang w:val="en-US" w:eastAsia="es-PE"/>
              </w:rPr>
              <w:t xml:space="preserve"> </w:t>
            </w:r>
            <w:proofErr w:type="spellStart"/>
            <w:r>
              <w:rPr>
                <w:rFonts w:ascii="Arial" w:eastAsia="Times New Roman" w:hAnsi="Arial" w:cs="Arial"/>
                <w:color w:val="000000"/>
                <w:sz w:val="16"/>
                <w:szCs w:val="16"/>
                <w:lang w:val="en-US" w:eastAsia="es-PE"/>
              </w:rPr>
              <w:t>básica</w:t>
            </w:r>
            <w:proofErr w:type="spellEnd"/>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95134E8" w14:textId="77777777" w:rsidR="00730E18" w:rsidRDefault="00452DB1">
            <w:pPr>
              <w:spacing w:after="0" w:line="240" w:lineRule="auto"/>
              <w:jc w:val="center"/>
            </w:pPr>
            <w:r>
              <w:rPr>
                <w:rFonts w:ascii="Arial" w:eastAsia="Times New Roman" w:hAnsi="Arial" w:cs="Arial"/>
                <w:color w:val="000000"/>
                <w:sz w:val="16"/>
                <w:szCs w:val="16"/>
                <w:lang w:val="en-US" w:eastAsia="es-PE"/>
              </w:rPr>
              <w:t>12-13</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B678650" w14:textId="77777777" w:rsidR="00730E18" w:rsidRDefault="00452DB1">
            <w:pPr>
              <w:spacing w:after="0" w:line="240" w:lineRule="auto"/>
            </w:pPr>
            <w:r>
              <w:rPr>
                <w:rFonts w:ascii="Arial" w:eastAsia="Times New Roman" w:hAnsi="Arial" w:cs="Arial"/>
                <w:color w:val="000000"/>
                <w:sz w:val="16"/>
                <w:szCs w:val="16"/>
                <w:lang w:val="en-US" w:eastAsia="es-PE"/>
              </w:rPr>
              <w:t xml:space="preserve">CloudWatch, API key/JWT y </w:t>
            </w:r>
            <w:proofErr w:type="spellStart"/>
            <w:r>
              <w:rPr>
                <w:rFonts w:ascii="Arial" w:eastAsia="Times New Roman" w:hAnsi="Arial" w:cs="Arial"/>
                <w:color w:val="000000"/>
                <w:sz w:val="16"/>
                <w:szCs w:val="16"/>
                <w:lang w:val="en-US" w:eastAsia="es-PE"/>
              </w:rPr>
              <w:t>revisión</w:t>
            </w:r>
            <w:proofErr w:type="spellEnd"/>
            <w:r>
              <w:rPr>
                <w:rFonts w:ascii="Arial" w:eastAsia="Times New Roman" w:hAnsi="Arial" w:cs="Arial"/>
                <w:color w:val="000000"/>
                <w:sz w:val="16"/>
                <w:szCs w:val="16"/>
                <w:lang w:val="en-US" w:eastAsia="es-PE"/>
              </w:rPr>
              <w:t xml:space="preserve"> de </w:t>
            </w:r>
            <w:proofErr w:type="spellStart"/>
            <w:r>
              <w:rPr>
                <w:rFonts w:ascii="Arial" w:eastAsia="Times New Roman" w:hAnsi="Arial" w:cs="Arial"/>
                <w:color w:val="000000"/>
                <w:sz w:val="16"/>
                <w:szCs w:val="16"/>
                <w:lang w:val="en-US" w:eastAsia="es-PE"/>
              </w:rPr>
              <w:t>acceso</w:t>
            </w:r>
            <w:proofErr w:type="spellEnd"/>
            <w:r>
              <w:rPr>
                <w:rFonts w:ascii="Arial" w:eastAsia="Times New Roman" w:hAnsi="Arial" w:cs="Arial"/>
                <w:color w:val="000000"/>
                <w:sz w:val="16"/>
                <w:szCs w:val="16"/>
                <w:lang w:val="en-US" w:eastAsia="es-PE"/>
              </w:rPr>
              <w:t xml:space="preserve"> S3.</w:t>
            </w:r>
          </w:p>
        </w:tc>
      </w:tr>
      <w:tr w:rsidR="00730E18" w14:paraId="0DDAF4DE"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4B2C43D" w14:textId="77777777" w:rsidR="00730E18" w:rsidRDefault="00452DB1">
            <w:pPr>
              <w:spacing w:after="0" w:line="240" w:lineRule="auto"/>
              <w:jc w:val="center"/>
            </w:pPr>
            <w:r>
              <w:rPr>
                <w:rFonts w:ascii="Arial" w:eastAsia="Times New Roman" w:hAnsi="Arial" w:cs="Arial"/>
                <w:color w:val="000000"/>
                <w:sz w:val="16"/>
                <w:szCs w:val="16"/>
                <w:lang w:val="en-US" w:eastAsia="es-PE"/>
              </w:rPr>
              <w:t>5</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91F4961"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Pruebas funcionales y de concurrencia</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04ED354" w14:textId="77777777" w:rsidR="00730E18" w:rsidRDefault="00452DB1">
            <w:pPr>
              <w:spacing w:after="0" w:line="240" w:lineRule="auto"/>
              <w:jc w:val="center"/>
            </w:pPr>
            <w:r>
              <w:rPr>
                <w:rFonts w:ascii="Arial" w:eastAsia="Times New Roman" w:hAnsi="Arial" w:cs="Arial"/>
                <w:color w:val="000000"/>
                <w:sz w:val="16"/>
                <w:szCs w:val="16"/>
                <w:lang w:val="en-US" w:eastAsia="es-PE"/>
              </w:rPr>
              <w:t>13-15</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B0DDCC2"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Prueba de 20 solicitudes y reporte de resultados.</w:t>
            </w:r>
          </w:p>
        </w:tc>
      </w:tr>
      <w:tr w:rsidR="00730E18" w14:paraId="38B2CE32"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23F0AA36" w14:textId="77777777" w:rsidR="00730E18" w:rsidRDefault="00452DB1">
            <w:pPr>
              <w:spacing w:after="0" w:line="240" w:lineRule="auto"/>
              <w:jc w:val="center"/>
            </w:pPr>
            <w:r>
              <w:rPr>
                <w:rFonts w:ascii="Arial" w:eastAsia="Times New Roman" w:hAnsi="Arial" w:cs="Arial"/>
                <w:color w:val="000000"/>
                <w:sz w:val="16"/>
                <w:szCs w:val="16"/>
                <w:lang w:val="en-US" w:eastAsia="es-PE"/>
              </w:rPr>
              <w:t>5.1</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2BEB0FB"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Corrección</w:t>
            </w:r>
            <w:proofErr w:type="spellEnd"/>
            <w:r>
              <w:rPr>
                <w:rFonts w:ascii="Arial" w:eastAsia="Times New Roman" w:hAnsi="Arial" w:cs="Arial"/>
                <w:color w:val="000000"/>
                <w:sz w:val="16"/>
                <w:szCs w:val="16"/>
                <w:lang w:val="en-US" w:eastAsia="es-PE"/>
              </w:rPr>
              <w:t xml:space="preserve">, </w:t>
            </w:r>
            <w:proofErr w:type="spellStart"/>
            <w:r>
              <w:rPr>
                <w:rFonts w:ascii="Arial" w:eastAsia="Times New Roman" w:hAnsi="Arial" w:cs="Arial"/>
                <w:color w:val="000000"/>
                <w:sz w:val="16"/>
                <w:szCs w:val="16"/>
                <w:lang w:val="en-US" w:eastAsia="es-PE"/>
              </w:rPr>
              <w:t>documentación</w:t>
            </w:r>
            <w:proofErr w:type="spellEnd"/>
            <w:r>
              <w:rPr>
                <w:rFonts w:ascii="Arial" w:eastAsia="Times New Roman" w:hAnsi="Arial" w:cs="Arial"/>
                <w:color w:val="000000"/>
                <w:sz w:val="16"/>
                <w:szCs w:val="16"/>
                <w:lang w:val="en-US" w:eastAsia="es-PE"/>
              </w:rPr>
              <w:t xml:space="preserve"> y </w:t>
            </w:r>
            <w:proofErr w:type="spellStart"/>
            <w:r>
              <w:rPr>
                <w:rFonts w:ascii="Arial" w:eastAsia="Times New Roman" w:hAnsi="Arial" w:cs="Arial"/>
                <w:color w:val="000000"/>
                <w:sz w:val="16"/>
                <w:szCs w:val="16"/>
                <w:lang w:val="en-US" w:eastAsia="es-PE"/>
              </w:rPr>
              <w:t>evidencia</w:t>
            </w:r>
            <w:proofErr w:type="spellEnd"/>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8988571" w14:textId="77777777" w:rsidR="00730E18" w:rsidRDefault="00452DB1">
            <w:pPr>
              <w:spacing w:after="0" w:line="240" w:lineRule="auto"/>
              <w:jc w:val="center"/>
            </w:pPr>
            <w:r>
              <w:rPr>
                <w:rFonts w:ascii="Arial" w:eastAsia="Times New Roman" w:hAnsi="Arial" w:cs="Arial"/>
                <w:color w:val="000000"/>
                <w:sz w:val="16"/>
                <w:szCs w:val="16"/>
                <w:lang w:val="en-US" w:eastAsia="es-PE"/>
              </w:rPr>
              <w:t>15-16</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E442E59"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Manual técnico, capturas y código ordenado.</w:t>
            </w:r>
          </w:p>
        </w:tc>
      </w:tr>
      <w:tr w:rsidR="00730E18" w14:paraId="5A17B9AD" w14:textId="77777777">
        <w:trPr>
          <w:trHeight w:val="390"/>
        </w:trPr>
        <w:tc>
          <w:tcPr>
            <w:tcW w:w="514"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3E9D210A" w14:textId="77777777" w:rsidR="00730E18" w:rsidRDefault="00452DB1">
            <w:pPr>
              <w:spacing w:after="0" w:line="240" w:lineRule="auto"/>
              <w:jc w:val="center"/>
            </w:pPr>
            <w:r>
              <w:rPr>
                <w:rFonts w:ascii="Arial" w:eastAsia="Times New Roman" w:hAnsi="Arial" w:cs="Arial"/>
                <w:color w:val="000000"/>
                <w:sz w:val="16"/>
                <w:szCs w:val="16"/>
                <w:lang w:val="en-US" w:eastAsia="es-PE"/>
              </w:rPr>
              <w:t>6</w:t>
            </w:r>
          </w:p>
        </w:tc>
        <w:tc>
          <w:tcPr>
            <w:tcW w:w="2673"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D096469" w14:textId="77777777" w:rsidR="00730E18" w:rsidRDefault="00452DB1">
            <w:pPr>
              <w:spacing w:after="0" w:line="240" w:lineRule="auto"/>
            </w:pPr>
            <w:proofErr w:type="spellStart"/>
            <w:r>
              <w:rPr>
                <w:rFonts w:ascii="Arial" w:eastAsia="Times New Roman" w:hAnsi="Arial" w:cs="Arial"/>
                <w:color w:val="000000"/>
                <w:sz w:val="16"/>
                <w:szCs w:val="16"/>
                <w:lang w:val="en-US" w:eastAsia="es-PE"/>
              </w:rPr>
              <w:t>Preparación</w:t>
            </w:r>
            <w:proofErr w:type="spellEnd"/>
            <w:r>
              <w:rPr>
                <w:rFonts w:ascii="Arial" w:eastAsia="Times New Roman" w:hAnsi="Arial" w:cs="Arial"/>
                <w:color w:val="000000"/>
                <w:sz w:val="16"/>
                <w:szCs w:val="16"/>
                <w:lang w:val="en-US" w:eastAsia="es-PE"/>
              </w:rPr>
              <w:t xml:space="preserve"> y </w:t>
            </w:r>
            <w:proofErr w:type="spellStart"/>
            <w:r>
              <w:rPr>
                <w:rFonts w:ascii="Arial" w:eastAsia="Times New Roman" w:hAnsi="Arial" w:cs="Arial"/>
                <w:color w:val="000000"/>
                <w:sz w:val="16"/>
                <w:szCs w:val="16"/>
                <w:lang w:val="en-US" w:eastAsia="es-PE"/>
              </w:rPr>
              <w:t>sustentación</w:t>
            </w:r>
            <w:proofErr w:type="spellEnd"/>
            <w:r>
              <w:rPr>
                <w:rFonts w:ascii="Arial" w:eastAsia="Times New Roman" w:hAnsi="Arial" w:cs="Arial"/>
                <w:color w:val="000000"/>
                <w:sz w:val="16"/>
                <w:szCs w:val="16"/>
                <w:lang w:val="en-US" w:eastAsia="es-PE"/>
              </w:rPr>
              <w:t xml:space="preserve"> final</w:t>
            </w:r>
          </w:p>
        </w:tc>
        <w:tc>
          <w:tcPr>
            <w:tcW w:w="937"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5C5DD993" w14:textId="77777777" w:rsidR="00730E18" w:rsidRDefault="00452DB1">
            <w:pPr>
              <w:spacing w:after="0" w:line="240" w:lineRule="auto"/>
              <w:jc w:val="center"/>
            </w:pPr>
            <w:r>
              <w:rPr>
                <w:rFonts w:ascii="Arial" w:eastAsia="Times New Roman" w:hAnsi="Arial" w:cs="Arial"/>
                <w:color w:val="000000"/>
                <w:sz w:val="16"/>
                <w:szCs w:val="16"/>
                <w:lang w:val="en-US" w:eastAsia="es-PE"/>
              </w:rPr>
              <w:t>17</w:t>
            </w:r>
          </w:p>
        </w:tc>
        <w:tc>
          <w:tcPr>
            <w:tcW w:w="2752"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770B68B"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Demo, presentación y defensa de viabilidad.</w:t>
            </w:r>
          </w:p>
        </w:tc>
      </w:tr>
    </w:tbl>
    <w:p w14:paraId="5B3B111D" w14:textId="77777777" w:rsidR="00730E18" w:rsidRDefault="00730E18">
      <w:pPr>
        <w:rPr>
          <w:rFonts w:ascii="Arial" w:hAnsi="Arial" w:cs="Arial"/>
          <w:sz w:val="16"/>
          <w:szCs w:val="16"/>
        </w:rPr>
      </w:pPr>
    </w:p>
    <w:p w14:paraId="040C7BA0" w14:textId="77777777" w:rsidR="00730E18" w:rsidRDefault="00452DB1">
      <w:pPr>
        <w:pStyle w:val="Heading2"/>
        <w:ind w:firstLine="708"/>
      </w:pPr>
      <w:bookmarkStart w:id="14" w:name="_Toc238684900"/>
      <w:r>
        <w:rPr>
          <w:rFonts w:ascii="Arial" w:hAnsi="Arial" w:cs="Arial"/>
          <w:b/>
          <w:color w:val="000000"/>
          <w:sz w:val="24"/>
          <w:szCs w:val="24"/>
        </w:rPr>
        <w:t>ROLES ASIGNADOS:</w:t>
      </w:r>
      <w:bookmarkEnd w:id="14"/>
    </w:p>
    <w:p w14:paraId="6DEF66CA" w14:textId="77777777" w:rsidR="00730E18" w:rsidRDefault="00730E18">
      <w:pPr>
        <w:rPr>
          <w:rFonts w:ascii="Arial" w:hAnsi="Arial" w:cs="Arial"/>
          <w:sz w:val="16"/>
          <w:szCs w:val="16"/>
        </w:rPr>
      </w:pPr>
    </w:p>
    <w:tbl>
      <w:tblPr>
        <w:tblW w:w="6804" w:type="dxa"/>
        <w:tblInd w:w="1271" w:type="dxa"/>
        <w:tblCellMar>
          <w:left w:w="10" w:type="dxa"/>
          <w:right w:w="10" w:type="dxa"/>
        </w:tblCellMar>
        <w:tblLook w:val="0000" w:firstRow="0" w:lastRow="0" w:firstColumn="0" w:lastColumn="0" w:noHBand="0" w:noVBand="0"/>
      </w:tblPr>
      <w:tblGrid>
        <w:gridCol w:w="1276"/>
        <w:gridCol w:w="2359"/>
        <w:gridCol w:w="3169"/>
      </w:tblGrid>
      <w:tr w:rsidR="00730E18" w14:paraId="61401C63" w14:textId="77777777">
        <w:trPr>
          <w:trHeight w:val="300"/>
        </w:trPr>
        <w:tc>
          <w:tcPr>
            <w:tcW w:w="1276" w:type="dxa"/>
            <w:tcBorders>
              <w:top w:val="single" w:sz="4" w:space="0" w:color="000000"/>
              <w:left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14474008"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Integrante</w:t>
            </w:r>
            <w:proofErr w:type="spellEnd"/>
          </w:p>
        </w:tc>
        <w:tc>
          <w:tcPr>
            <w:tcW w:w="2359"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0C703512"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Rol</w:t>
            </w:r>
            <w:proofErr w:type="spellEnd"/>
            <w:r>
              <w:rPr>
                <w:rFonts w:ascii="Arial" w:eastAsia="Times New Roman" w:hAnsi="Arial" w:cs="Arial"/>
                <w:b/>
                <w:bCs/>
                <w:color w:val="1F4D78"/>
                <w:sz w:val="16"/>
                <w:szCs w:val="16"/>
                <w:lang w:val="en-US" w:eastAsia="es-PE"/>
              </w:rPr>
              <w:t xml:space="preserve"> </w:t>
            </w:r>
            <w:proofErr w:type="spellStart"/>
            <w:r>
              <w:rPr>
                <w:rFonts w:ascii="Arial" w:eastAsia="Times New Roman" w:hAnsi="Arial" w:cs="Arial"/>
                <w:b/>
                <w:bCs/>
                <w:color w:val="1F4D78"/>
                <w:sz w:val="16"/>
                <w:szCs w:val="16"/>
                <w:lang w:val="en-US" w:eastAsia="es-PE"/>
              </w:rPr>
              <w:t>asumido</w:t>
            </w:r>
            <w:proofErr w:type="spellEnd"/>
          </w:p>
        </w:tc>
        <w:tc>
          <w:tcPr>
            <w:tcW w:w="3169" w:type="dxa"/>
            <w:tcBorders>
              <w:top w:val="single" w:sz="4" w:space="0" w:color="000000"/>
              <w:bottom w:val="single" w:sz="4" w:space="0" w:color="000000"/>
              <w:right w:val="single" w:sz="4" w:space="0" w:color="000000"/>
            </w:tcBorders>
            <w:shd w:val="clear" w:color="auto" w:fill="E8EEF5"/>
            <w:tcMar>
              <w:top w:w="0" w:type="dxa"/>
              <w:left w:w="70" w:type="dxa"/>
              <w:bottom w:w="0" w:type="dxa"/>
              <w:right w:w="70" w:type="dxa"/>
            </w:tcMar>
            <w:vAlign w:val="center"/>
          </w:tcPr>
          <w:p w14:paraId="47B0B5ED" w14:textId="77777777" w:rsidR="00730E18" w:rsidRDefault="00452DB1">
            <w:pPr>
              <w:spacing w:after="0" w:line="240" w:lineRule="auto"/>
            </w:pPr>
            <w:proofErr w:type="spellStart"/>
            <w:r>
              <w:rPr>
                <w:rFonts w:ascii="Arial" w:eastAsia="Times New Roman" w:hAnsi="Arial" w:cs="Arial"/>
                <w:b/>
                <w:bCs/>
                <w:color w:val="1F4D78"/>
                <w:sz w:val="16"/>
                <w:szCs w:val="16"/>
                <w:lang w:val="en-US" w:eastAsia="es-PE"/>
              </w:rPr>
              <w:t>Responsabilidades</w:t>
            </w:r>
            <w:proofErr w:type="spellEnd"/>
            <w:r>
              <w:rPr>
                <w:rFonts w:ascii="Arial" w:eastAsia="Times New Roman" w:hAnsi="Arial" w:cs="Arial"/>
                <w:b/>
                <w:bCs/>
                <w:color w:val="1F4D78"/>
                <w:sz w:val="16"/>
                <w:szCs w:val="16"/>
                <w:lang w:val="en-US" w:eastAsia="es-PE"/>
              </w:rPr>
              <w:t xml:space="preserve"> y </w:t>
            </w:r>
            <w:proofErr w:type="spellStart"/>
            <w:r>
              <w:rPr>
                <w:rFonts w:ascii="Arial" w:eastAsia="Times New Roman" w:hAnsi="Arial" w:cs="Arial"/>
                <w:b/>
                <w:bCs/>
                <w:color w:val="1F4D78"/>
                <w:sz w:val="16"/>
                <w:szCs w:val="16"/>
                <w:lang w:val="en-US" w:eastAsia="es-PE"/>
              </w:rPr>
              <w:t>entregables</w:t>
            </w:r>
            <w:proofErr w:type="spellEnd"/>
          </w:p>
        </w:tc>
      </w:tr>
      <w:tr w:rsidR="00730E18" w14:paraId="46C665F6" w14:textId="77777777">
        <w:trPr>
          <w:trHeight w:val="450"/>
        </w:trPr>
        <w:tc>
          <w:tcPr>
            <w:tcW w:w="12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738DF341"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Ashton Patrick Jeremy Vera Jara</w:t>
            </w:r>
          </w:p>
        </w:tc>
        <w:tc>
          <w:tcPr>
            <w:tcW w:w="23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7B9F708"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Líder de Proyecto / Analista de Negocio</w:t>
            </w:r>
          </w:p>
        </w:tc>
        <w:tc>
          <w:tcPr>
            <w:tcW w:w="316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446AF78"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Define el problema, alcance, objetivos SMART, cronograma, riesgos y documentación.</w:t>
            </w:r>
          </w:p>
        </w:tc>
      </w:tr>
      <w:tr w:rsidR="00730E18" w14:paraId="0EF87725" w14:textId="77777777">
        <w:trPr>
          <w:trHeight w:val="450"/>
        </w:trPr>
        <w:tc>
          <w:tcPr>
            <w:tcW w:w="12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4442604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Ashton Patrick Jeremy Vera Jara</w:t>
            </w:r>
          </w:p>
        </w:tc>
        <w:tc>
          <w:tcPr>
            <w:tcW w:w="23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173D8A2"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Arquitecto Cloud</w:t>
            </w:r>
          </w:p>
        </w:tc>
        <w:tc>
          <w:tcPr>
            <w:tcW w:w="316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144AA71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Diseña la arquitectura AWS, selecciona servicios y justifica escalabilidad, disponibilidad y costos.</w:t>
            </w:r>
          </w:p>
        </w:tc>
      </w:tr>
      <w:tr w:rsidR="00730E18" w14:paraId="748D7AE7" w14:textId="77777777">
        <w:trPr>
          <w:trHeight w:val="450"/>
        </w:trPr>
        <w:tc>
          <w:tcPr>
            <w:tcW w:w="12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6CFF87DA"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Ashton Patrick Jeremy Vera Jara</w:t>
            </w:r>
          </w:p>
        </w:tc>
        <w:tc>
          <w:tcPr>
            <w:tcW w:w="23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20BA5FE"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Desarrollador </w:t>
            </w:r>
            <w:proofErr w:type="spellStart"/>
            <w:r>
              <w:rPr>
                <w:rFonts w:ascii="Arial" w:eastAsia="Times New Roman" w:hAnsi="Arial" w:cs="Arial"/>
                <w:color w:val="000000"/>
                <w:sz w:val="16"/>
                <w:szCs w:val="16"/>
                <w:lang w:eastAsia="es-PE"/>
              </w:rPr>
              <w:t>Serverless</w:t>
            </w:r>
            <w:proofErr w:type="spellEnd"/>
          </w:p>
        </w:tc>
        <w:tc>
          <w:tcPr>
            <w:tcW w:w="316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3EBB50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Implementa API Gateway, Lambda, SQS, </w:t>
            </w:r>
            <w:proofErr w:type="spellStart"/>
            <w:r>
              <w:rPr>
                <w:rFonts w:ascii="Arial" w:eastAsia="Times New Roman" w:hAnsi="Arial" w:cs="Arial"/>
                <w:color w:val="000000"/>
                <w:sz w:val="16"/>
                <w:szCs w:val="16"/>
                <w:lang w:eastAsia="es-PE"/>
              </w:rPr>
              <w:t>DynamoDB</w:t>
            </w:r>
            <w:proofErr w:type="spellEnd"/>
            <w:r>
              <w:rPr>
                <w:rFonts w:ascii="Arial" w:eastAsia="Times New Roman" w:hAnsi="Arial" w:cs="Arial"/>
                <w:color w:val="000000"/>
                <w:sz w:val="16"/>
                <w:szCs w:val="16"/>
                <w:lang w:eastAsia="es-PE"/>
              </w:rPr>
              <w:t>, S3 y el flujo de procesamiento.</w:t>
            </w:r>
          </w:p>
        </w:tc>
      </w:tr>
      <w:tr w:rsidR="00730E18" w14:paraId="31B1A025" w14:textId="77777777">
        <w:trPr>
          <w:trHeight w:val="450"/>
        </w:trPr>
        <w:tc>
          <w:tcPr>
            <w:tcW w:w="12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72B0DF2F"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Ashton Patrick Jeremy Vera Jara</w:t>
            </w:r>
          </w:p>
        </w:tc>
        <w:tc>
          <w:tcPr>
            <w:tcW w:w="23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066F043D"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QA </w:t>
            </w:r>
          </w:p>
        </w:tc>
        <w:tc>
          <w:tcPr>
            <w:tcW w:w="316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6C025CDE"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Realiza pruebas funcionales y de concurrencia.</w:t>
            </w:r>
          </w:p>
        </w:tc>
      </w:tr>
      <w:tr w:rsidR="00730E18" w14:paraId="62B1CB63" w14:textId="77777777">
        <w:trPr>
          <w:trHeight w:val="450"/>
        </w:trPr>
        <w:tc>
          <w:tcPr>
            <w:tcW w:w="12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065969B6"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Ashton Patrick Jeremy Vera Jara</w:t>
            </w:r>
          </w:p>
        </w:tc>
        <w:tc>
          <w:tcPr>
            <w:tcW w:w="23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2F391C6C"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Responsable de Seguridad Cloud y </w:t>
            </w:r>
            <w:proofErr w:type="spellStart"/>
            <w:r>
              <w:rPr>
                <w:rFonts w:ascii="Arial" w:eastAsia="Times New Roman" w:hAnsi="Arial" w:cs="Arial"/>
                <w:color w:val="000000"/>
                <w:sz w:val="16"/>
                <w:szCs w:val="16"/>
                <w:lang w:eastAsia="es-PE"/>
              </w:rPr>
              <w:t>FinOps</w:t>
            </w:r>
            <w:proofErr w:type="spellEnd"/>
          </w:p>
        </w:tc>
        <w:tc>
          <w:tcPr>
            <w:tcW w:w="316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D0422A4"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 xml:space="preserve">Configura IAM, API Key/JWT, S3 privado, control de accesos y seguimiento de costos </w:t>
            </w:r>
            <w:proofErr w:type="spellStart"/>
            <w:r>
              <w:rPr>
                <w:rFonts w:ascii="Arial" w:eastAsia="Times New Roman" w:hAnsi="Arial" w:cs="Arial"/>
                <w:color w:val="000000"/>
                <w:sz w:val="16"/>
                <w:szCs w:val="16"/>
                <w:lang w:eastAsia="es-PE"/>
              </w:rPr>
              <w:t>cloud</w:t>
            </w:r>
            <w:proofErr w:type="spellEnd"/>
            <w:r>
              <w:rPr>
                <w:rFonts w:ascii="Arial" w:eastAsia="Times New Roman" w:hAnsi="Arial" w:cs="Arial"/>
                <w:color w:val="000000"/>
                <w:sz w:val="16"/>
                <w:szCs w:val="16"/>
                <w:lang w:eastAsia="es-PE"/>
              </w:rPr>
              <w:t>.</w:t>
            </w:r>
          </w:p>
        </w:tc>
      </w:tr>
      <w:tr w:rsidR="00730E18" w14:paraId="44E0C09C" w14:textId="77777777">
        <w:trPr>
          <w:trHeight w:val="450"/>
        </w:trPr>
        <w:tc>
          <w:tcPr>
            <w:tcW w:w="1276" w:type="dxa"/>
            <w:tcBorders>
              <w:left w:val="single" w:sz="4" w:space="0" w:color="000000"/>
              <w:bottom w:val="single" w:sz="4" w:space="0" w:color="000000"/>
              <w:right w:val="single" w:sz="4" w:space="0" w:color="000000"/>
            </w:tcBorders>
            <w:shd w:val="clear" w:color="auto" w:fill="auto"/>
            <w:tcMar>
              <w:top w:w="0" w:type="dxa"/>
              <w:left w:w="70" w:type="dxa"/>
              <w:bottom w:w="0" w:type="dxa"/>
              <w:right w:w="70" w:type="dxa"/>
            </w:tcMar>
            <w:vAlign w:val="center"/>
          </w:tcPr>
          <w:p w14:paraId="59D47EB0"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Ashton Patrick Jeremy Vera Jara</w:t>
            </w:r>
          </w:p>
        </w:tc>
        <w:tc>
          <w:tcPr>
            <w:tcW w:w="235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480D0B17"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Sustentador Técnico</w:t>
            </w:r>
          </w:p>
        </w:tc>
        <w:tc>
          <w:tcPr>
            <w:tcW w:w="3169" w:type="dxa"/>
            <w:tcBorders>
              <w:bottom w:val="single" w:sz="4" w:space="0" w:color="000000"/>
              <w:right w:val="single" w:sz="4" w:space="0" w:color="000000"/>
            </w:tcBorders>
            <w:shd w:val="clear" w:color="auto" w:fill="auto"/>
            <w:tcMar>
              <w:top w:w="0" w:type="dxa"/>
              <w:left w:w="70" w:type="dxa"/>
              <w:bottom w:w="0" w:type="dxa"/>
              <w:right w:w="70" w:type="dxa"/>
            </w:tcMar>
            <w:vAlign w:val="center"/>
          </w:tcPr>
          <w:p w14:paraId="376F5370" w14:textId="77777777" w:rsidR="00730E18" w:rsidRDefault="00452DB1">
            <w:pPr>
              <w:spacing w:after="0" w:line="240" w:lineRule="auto"/>
              <w:rPr>
                <w:rFonts w:ascii="Arial" w:eastAsia="Times New Roman" w:hAnsi="Arial" w:cs="Arial"/>
                <w:color w:val="000000"/>
                <w:sz w:val="16"/>
                <w:szCs w:val="16"/>
                <w:lang w:eastAsia="es-PE"/>
              </w:rPr>
            </w:pPr>
            <w:r>
              <w:rPr>
                <w:rFonts w:ascii="Arial" w:eastAsia="Times New Roman" w:hAnsi="Arial" w:cs="Arial"/>
                <w:color w:val="000000"/>
                <w:sz w:val="16"/>
                <w:szCs w:val="16"/>
                <w:lang w:eastAsia="es-PE"/>
              </w:rPr>
              <w:t>Explica el caso empresarial, demuestra el MVP y defiende las decisiones técnicas.</w:t>
            </w:r>
          </w:p>
        </w:tc>
      </w:tr>
    </w:tbl>
    <w:p w14:paraId="7D4A011A" w14:textId="77777777" w:rsidR="00730E18" w:rsidRDefault="00730E18"/>
    <w:p>
      <w:pPr>
        <w:sectPr>
          <w:pgSz w:w="11906" w:h="16838"/>
          <w:pgMar w:top="1417" w:right="1701" w:bottom="1417" w:left="1701" w:header="720" w:footer="720" w:gutter="0"/>
          <w:cols w:space="720"/>
        </w:sectPr>
      </w:pPr>
    </w:p>
    <w:p>
      <w:pPr>
        <w:pStyle w:val="Title"/>
      </w:pPr>
      <w:r>
        <w:rPr>
          <w:rFonts w:ascii="Arial" w:hAnsi="Arial"/>
          <w:color w:val="000000"/>
          <w:sz w:val="32"/>
        </w:rPr>
        <w:t>AVANCE 2 DE INFRAESTRUCTURA BASE</w:t>
      </w:r>
    </w:p>
    <w:p>
      <w:pPr>
        <w:pStyle w:val="A2Body"/>
      </w:pPr>
      <w:r>
        <w:t>Semana 12  |  Hito del 40 por ciento  |  Continuación del Avance 1</w:t>
      </w:r>
    </w:p>
    <w:p>
      <w:pPr>
        <w:pStyle w:val="A2Body"/>
      </w:pPr>
      <w:r>
        <w:t>Área 5  •  Tema 10  •  Sistema de facturación electrónica serverless Nubixia</w:t>
      </w:r>
    </w:p>
    <w:p>
      <w:pPr>
        <w:pStyle w:val="A2Body"/>
      </w:pPr>
      <w:r>
        <w:t>Ashton Patrick Jeremy Vera Jara  |  U22217157</w:t>
        <w:br/>
        <w:t>Servicios Cloud 45099</w:t>
        <w:br/>
        <w:t>Docente Hernandez Naveda Ramiro Jose</w:t>
        <w:br/>
        <w:t>Corte documental 26 de octubre de 2026</w:t>
      </w:r>
    </w:p>
    <w:p>
      <w:pPr>
        <w:pStyle w:val="A2Body"/>
      </w:pPr>
      <w:r>
        <w:t>Esta segunda parte continúa la propuesta original conservada en las páginas anteriores. Describe la implementación comprobable, su infraestructura en AWS, las pruebas disponibles y las brechas frente a la rúbrica de la semana 12. El 40 por ciento identifica el hito académico solicitado; no representa una calificación ni una medición automática del cumplimiento.</w:t>
      </w:r>
    </w:p>
    <w:p>
      <w:pPr>
        <w:pStyle w:val="A2Body"/>
      </w:pPr>
      <w:r>
        <w:t>La solución procesa comprobantes ficticios con servicios administrados y dispone de una web con autenticación. La red VPC con máquinas virtuales, Docker, el historial Git y Step Functions todavía requieren trabajo o una adecuación de la rúbrica aprobada por el docente. No se presentan como implementados.</w:t>
      </w:r>
    </w:p>
    <w:p>
      <w:pPr>
        <w:pStyle w:val="A2H2"/>
      </w:pPr>
      <w:r>
        <w:t>Índice de la continuación</w:t>
      </w:r>
    </w:p>
    <w:p>
      <w:pPr>
        <w:pStyle w:val="A2Small"/>
      </w:pPr>
      <w:r>
        <w:t xml:space="preserve">1. Continuidad del proyecto y alcance  ·  </w:t>
      </w:r>
      <w:r>
        <w:fldChar w:fldCharType="begin"/>
      </w:r>
      <w:r>
        <w:instrText xml:space="preserve"> PAGEREF a2_1 \h </w:instrText>
      </w:r>
      <w:r>
        <w:fldChar w:fldCharType="separate"/>
      </w:r>
      <w:r>
        <w:t>10</w:t>
      </w:r>
      <w:r>
        <w:fldChar w:fldCharType="end"/>
      </w:r>
    </w:p>
    <w:p>
      <w:pPr>
        <w:pStyle w:val="A2Small"/>
      </w:pPr>
      <w:r>
        <w:t xml:space="preserve">2. Correspondencia con la rúbrica de la semana 12  ·  </w:t>
      </w:r>
      <w:r>
        <w:fldChar w:fldCharType="begin"/>
      </w:r>
      <w:r>
        <w:instrText xml:space="preserve"> PAGEREF a2_2 \h </w:instrText>
      </w:r>
      <w:r>
        <w:fldChar w:fldCharType="separate"/>
      </w:r>
      <w:r>
        <w:t>11</w:t>
      </w:r>
      <w:r>
        <w:fldChar w:fldCharType="end"/>
      </w:r>
    </w:p>
    <w:p>
      <w:pPr>
        <w:pStyle w:val="A2Small"/>
      </w:pPr>
      <w:r>
        <w:t xml:space="preserve">3. Arquitectura cloud implementada  ·  </w:t>
      </w:r>
      <w:r>
        <w:fldChar w:fldCharType="begin"/>
      </w:r>
      <w:r>
        <w:instrText xml:space="preserve"> PAGEREF a2_3 \h </w:instrText>
      </w:r>
      <w:r>
        <w:fldChar w:fldCharType="separate"/>
      </w:r>
      <w:r>
        <w:t>12</w:t>
      </w:r>
      <w:r>
        <w:fldChar w:fldCharType="end"/>
      </w:r>
    </w:p>
    <w:p>
      <w:pPr>
        <w:pStyle w:val="A2Small"/>
      </w:pPr>
      <w:r>
        <w:t xml:space="preserve">4. Topología lógica y conectividad  ·  </w:t>
      </w:r>
      <w:r>
        <w:fldChar w:fldCharType="begin"/>
      </w:r>
      <w:r>
        <w:instrText xml:space="preserve"> PAGEREF a2_4 \h </w:instrText>
      </w:r>
      <w:r>
        <w:fldChar w:fldCharType="separate"/>
      </w:r>
      <w:r>
        <w:t>13</w:t>
      </w:r>
      <w:r>
        <w:fldChar w:fldCharType="end"/>
      </w:r>
    </w:p>
    <w:p>
      <w:pPr>
        <w:pStyle w:val="A2Small"/>
      </w:pPr>
      <w:r>
        <w:t xml:space="preserve">5. Aprovisionamiento de cómputo y almacenamiento  ·  </w:t>
      </w:r>
      <w:r>
        <w:fldChar w:fldCharType="begin"/>
      </w:r>
      <w:r>
        <w:instrText xml:space="preserve"> PAGEREF a2_5 \h </w:instrText>
      </w:r>
      <w:r>
        <w:fldChar w:fldCharType="separate"/>
      </w:r>
      <w:r>
        <w:t>14</w:t>
      </w:r>
      <w:r>
        <w:fldChar w:fldCharType="end"/>
      </w:r>
    </w:p>
    <w:p>
      <w:pPr>
        <w:pStyle w:val="A2Small"/>
      </w:pPr>
      <w:r>
        <w:t xml:space="preserve">6. Modelo de datos y contratos de la API  ·  </w:t>
      </w:r>
      <w:r>
        <w:fldChar w:fldCharType="begin"/>
      </w:r>
      <w:r>
        <w:instrText xml:space="preserve"> PAGEREF a2_6 \h </w:instrText>
      </w:r>
      <w:r>
        <w:fldChar w:fldCharType="separate"/>
      </w:r>
      <w:r>
        <w:t>15</w:t>
      </w:r>
      <w:r>
        <w:fldChar w:fldCharType="end"/>
      </w:r>
    </w:p>
    <w:p>
      <w:pPr>
        <w:pStyle w:val="A2Small"/>
      </w:pPr>
      <w:r>
        <w:t xml:space="preserve">7. Empaquetamiento e infraestructura como código  ·  </w:t>
      </w:r>
      <w:r>
        <w:fldChar w:fldCharType="begin"/>
      </w:r>
      <w:r>
        <w:instrText xml:space="preserve"> PAGEREF a2_7 \h </w:instrText>
      </w:r>
      <w:r>
        <w:fldChar w:fldCharType="separate"/>
      </w:r>
      <w:r>
        <w:t>16</w:t>
      </w:r>
      <w:r>
        <w:fldChar w:fldCharType="end"/>
      </w:r>
    </w:p>
    <w:p>
      <w:pPr>
        <w:pStyle w:val="A2Small"/>
      </w:pPr>
      <w:r>
        <w:t xml:space="preserve">8. Seguridad e identidad  ·  </w:t>
      </w:r>
      <w:r>
        <w:fldChar w:fldCharType="begin"/>
      </w:r>
      <w:r>
        <w:instrText xml:space="preserve"> PAGEREF a2_8 \h </w:instrText>
      </w:r>
      <w:r>
        <w:fldChar w:fldCharType="separate"/>
      </w:r>
      <w:r>
        <w:t>17</w:t>
      </w:r>
      <w:r>
        <w:fldChar w:fldCharType="end"/>
      </w:r>
    </w:p>
    <w:p>
      <w:pPr>
        <w:pStyle w:val="A2Small"/>
      </w:pPr>
      <w:r>
        <w:t xml:space="preserve">9. Pruebas y resultados verificables  ·  </w:t>
      </w:r>
      <w:r>
        <w:fldChar w:fldCharType="begin"/>
      </w:r>
      <w:r>
        <w:instrText xml:space="preserve"> PAGEREF a2_9 \h </w:instrText>
      </w:r>
      <w:r>
        <w:fldChar w:fldCharType="separate"/>
      </w:r>
      <w:r>
        <w:t>18</w:t>
      </w:r>
      <w:r>
        <w:fldChar w:fldCharType="end"/>
      </w:r>
    </w:p>
    <w:p>
      <w:pPr>
        <w:pStyle w:val="A2Small"/>
      </w:pPr>
      <w:r>
        <w:t xml:space="preserve">10. Dimensionamiento y estimación de costos  ·  </w:t>
      </w:r>
      <w:r>
        <w:fldChar w:fldCharType="begin"/>
      </w:r>
      <w:r>
        <w:instrText xml:space="preserve"> PAGEREF a2_10 \h </w:instrText>
      </w:r>
      <w:r>
        <w:fldChar w:fldCharType="separate"/>
      </w:r>
      <w:r>
        <w:t>19</w:t>
      </w:r>
      <w:r>
        <w:fldChar w:fldCharType="end"/>
      </w:r>
    </w:p>
    <w:p>
      <w:pPr>
        <w:pStyle w:val="A2Small"/>
      </w:pPr>
      <w:r>
        <w:t xml:space="preserve">11. Continuidad operativa y riesgos  ·  </w:t>
      </w:r>
      <w:r>
        <w:fldChar w:fldCharType="begin"/>
      </w:r>
      <w:r>
        <w:instrText xml:space="preserve"> PAGEREF a2_11 \h </w:instrText>
      </w:r>
      <w:r>
        <w:fldChar w:fldCharType="separate"/>
      </w:r>
      <w:r>
        <w:t>20</w:t>
      </w:r>
      <w:r>
        <w:fldChar w:fldCharType="end"/>
      </w:r>
    </w:p>
    <w:p>
      <w:pPr>
        <w:pStyle w:val="A2Small"/>
      </w:pPr>
      <w:r>
        <w:t xml:space="preserve">12. Plan actualizado y sustentación  ·  </w:t>
      </w:r>
      <w:r>
        <w:fldChar w:fldCharType="begin"/>
      </w:r>
      <w:r>
        <w:instrText xml:space="preserve"> PAGEREF a2_12 \h </w:instrText>
      </w:r>
      <w:r>
        <w:fldChar w:fldCharType="separate"/>
      </w:r>
      <w:r>
        <w:t>21</w:t>
      </w:r>
      <w:r>
        <w:fldChar w:fldCharType="end"/>
      </w:r>
    </w:p>
    <w:p>
      <w:pPr>
        <w:pStyle w:val="A2Small"/>
      </w:pPr>
      <w:r>
        <w:t xml:space="preserve">13. Evidencias del sitio publicado  ·  </w:t>
      </w:r>
      <w:r>
        <w:fldChar w:fldCharType="begin"/>
      </w:r>
      <w:r>
        <w:instrText xml:space="preserve"> PAGEREF a2_13 \h </w:instrText>
      </w:r>
      <w:r>
        <w:fldChar w:fldCharType="separate"/>
      </w:r>
      <w:r>
        <w:t>24</w:t>
      </w:r>
      <w:r>
        <w:fldChar w:fldCharType="end"/>
      </w:r>
    </w:p>
    <w:p>
      <w:pPr>
        <w:pStyle w:val="A2Small"/>
      </w:pPr>
      <w:r>
        <w:t xml:space="preserve">14. Evidencias del procesamiento y trazabilidad  ·  </w:t>
      </w:r>
      <w:r>
        <w:fldChar w:fldCharType="begin"/>
      </w:r>
      <w:r>
        <w:instrText xml:space="preserve"> PAGEREF a2_14 \h </w:instrText>
      </w:r>
      <w:r>
        <w:fldChar w:fldCharType="separate"/>
      </w:r>
      <w:r>
        <w:t>25</w:t>
      </w:r>
      <w:r>
        <w:fldChar w:fldCharType="end"/>
      </w:r>
    </w:p>
    <w:p>
      <w:pPr>
        <w:pStyle w:val="A2Small"/>
      </w:pPr>
      <w:r>
        <w:t xml:space="preserve">15. Conclusiones y referencias  ·  </w:t>
      </w:r>
      <w:r>
        <w:fldChar w:fldCharType="begin"/>
      </w:r>
      <w:r>
        <w:instrText xml:space="preserve"> PAGEREF a2_15 \h </w:instrText>
      </w:r>
      <w:r>
        <w:fldChar w:fldCharType="separate"/>
      </w:r>
      <w:r>
        <w:t>26</w:t>
      </w:r>
      <w:r>
        <w:fldChar w:fldCharType="end"/>
      </w:r>
    </w:p>
    <w:p>
      <w:bookmarkStart w:id="501" w:name="a2_1"/>
      <w:pPr>
        <w:pStyle w:val="A2H1"/>
        <w:pageBreakBefore/>
      </w:pPr>
      <w:r>
        <w:t>1 CONTINUIDAD DEL PROYECTO Y ALCANCE</w:t>
      </w:r>
      <w:bookmarkEnd w:id="501"/>
    </w:p>
    <w:p>
      <w:pPr>
        <w:pStyle w:val="A2Body"/>
      </w:pPr>
      <w:r>
        <w:t>El Avance 1 planteó un MVP académico para recibir comprobantes, validar su contenido, procesarlos por eventos y consultar el resultado. Esta continuación mantiene el mismo problema y la misma separación entre recepción y procesamiento. La base implementada utiliza API Gateway, Lambda, SQS, DynamoDB, S3 y CloudWatch.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952"/>
        <w:gridCol w:w="5544"/>
      </w:tblGrid>
      <w:tr>
        <w:trPr>
          <w:cantSplit/>
          <w:tblHeader/>
        </w:trPr>
        <w:tc>
          <w:tcPr>
            <w:tcW w:type="dxa" w:w="2952"/>
            <w:shd w:fill="EAEAEA"/>
          </w:tcPr>
          <w:p>
            <w:pPr>
              <w:pStyle w:val="A2Small"/>
              <w:spacing w:after="40" w:before="40"/>
            </w:pPr>
            <w:r>
              <w:rPr>
                <w:b/>
                <w:sz w:val="20"/>
              </w:rPr>
              <w:t>Propuesta inicial</w:t>
            </w:r>
          </w:p>
        </w:tc>
        <w:tc>
          <w:tcPr>
            <w:tcW w:type="dxa" w:w="5544"/>
            <w:shd w:fill="EAEAEA"/>
          </w:tcPr>
          <w:p>
            <w:pPr>
              <w:pStyle w:val="A2Small"/>
              <w:spacing w:after="40" w:before="40"/>
            </w:pPr>
            <w:r>
              <w:rPr>
                <w:b/>
                <w:sz w:val="20"/>
              </w:rPr>
              <w:t>Estado implementado o pendiente</w:t>
            </w:r>
          </w:p>
        </w:tc>
      </w:tr>
      <w:tr>
        <w:trPr>
          <w:cantSplit/>
        </w:trPr>
        <w:tc>
          <w:tcPr>
            <w:tcW w:type="dxa" w:w="2952"/>
          </w:tcPr>
          <w:p>
            <w:pPr>
              <w:pStyle w:val="A2Small"/>
              <w:spacing w:after="40" w:before="40"/>
            </w:pPr>
            <w:r>
              <w:rPr>
                <w:b w:val="0"/>
                <w:sz w:val="20"/>
              </w:rPr>
              <w:t>Dos funciones Lambda</w:t>
            </w:r>
          </w:p>
        </w:tc>
        <w:tc>
          <w:tcPr>
            <w:tcW w:type="dxa" w:w="5544"/>
          </w:tcPr>
          <w:p>
            <w:pPr>
              <w:pStyle w:val="A2Small"/>
              <w:spacing w:after="40" w:before="40"/>
            </w:pPr>
            <w:r>
              <w:rPr>
                <w:b w:val="0"/>
                <w:sz w:val="20"/>
              </w:rPr>
              <w:t>Se separaron tres responsabilidades: API, publicación desde DynamoDB Streams y procesamiento de SQS.</w:t>
            </w:r>
          </w:p>
        </w:tc>
      </w:tr>
      <w:tr>
        <w:trPr>
          <w:cantSplit/>
        </w:trPr>
        <w:tc>
          <w:tcPr>
            <w:tcW w:type="dxa" w:w="2952"/>
          </w:tcPr>
          <w:p>
            <w:pPr>
              <w:pStyle w:val="A2Small"/>
              <w:spacing w:after="40" w:before="40"/>
            </w:pPr>
            <w:r>
              <w:rPr>
                <w:b w:val="0"/>
                <w:sz w:val="20"/>
              </w:rPr>
              <w:t>API con API key o JWT</w:t>
            </w:r>
          </w:p>
        </w:tc>
        <w:tc>
          <w:tcPr>
            <w:tcW w:type="dxa" w:w="5544"/>
          </w:tcPr>
          <w:p>
            <w:pPr>
              <w:pStyle w:val="A2Small"/>
              <w:spacing w:after="40" w:before="40"/>
            </w:pPr>
            <w:r>
              <w:rPr>
                <w:b w:val="0"/>
                <w:sz w:val="20"/>
              </w:rPr>
              <w:t>Las operaciones de comprobantes exigen JWT de Cognito y separan los datos por usuario.</w:t>
            </w:r>
          </w:p>
        </w:tc>
      </w:tr>
      <w:tr>
        <w:trPr>
          <w:cantSplit/>
        </w:trPr>
        <w:tc>
          <w:tcPr>
            <w:tcW w:type="dxa" w:w="2952"/>
          </w:tcPr>
          <w:p>
            <w:pPr>
              <w:pStyle w:val="A2Small"/>
              <w:spacing w:after="40" w:before="40"/>
            </w:pPr>
            <w:r>
              <w:rPr>
                <w:b w:val="0"/>
                <w:sz w:val="20"/>
              </w:rPr>
              <w:t>Portal avanzado fuera del MVP</w:t>
            </w:r>
          </w:p>
        </w:tc>
        <w:tc>
          <w:tcPr>
            <w:tcW w:type="dxa" w:w="5544"/>
          </w:tcPr>
          <w:p>
            <w:pPr>
              <w:pStyle w:val="A2Small"/>
              <w:spacing w:after="40" w:before="40"/>
            </w:pPr>
            <w:r>
              <w:rPr>
                <w:b w:val="0"/>
                <w:sz w:val="20"/>
              </w:rPr>
              <w:t>Se amplió el alcance por solicitud posterior: landing, ingreso, registro y recuperación de contraseña.</w:t>
            </w:r>
          </w:p>
        </w:tc>
      </w:tr>
      <w:tr>
        <w:trPr>
          <w:cantSplit/>
        </w:trPr>
        <w:tc>
          <w:tcPr>
            <w:tcW w:type="dxa" w:w="2952"/>
          </w:tcPr>
          <w:p>
            <w:pPr>
              <w:pStyle w:val="A2Small"/>
              <w:spacing w:after="40" w:before="40"/>
            </w:pPr>
            <w:r>
              <w:rPr>
                <w:b w:val="0"/>
                <w:sz w:val="20"/>
              </w:rPr>
              <w:t>XML y PDF almacenados en S3</w:t>
            </w:r>
          </w:p>
        </w:tc>
        <w:tc>
          <w:tcPr>
            <w:tcW w:type="dxa" w:w="5544"/>
          </w:tcPr>
          <w:p>
            <w:pPr>
              <w:pStyle w:val="A2Small"/>
              <w:spacing w:after="40" w:before="40"/>
            </w:pPr>
            <w:r>
              <w:rPr>
                <w:b w:val="0"/>
                <w:sz w:val="20"/>
              </w:rPr>
              <w:t>Se generan documentos ficticios. La descarga usa enlaces firmados de corta vigencia.</w:t>
            </w:r>
          </w:p>
        </w:tc>
      </w:tr>
      <w:tr>
        <w:trPr>
          <w:cantSplit/>
        </w:trPr>
        <w:tc>
          <w:tcPr>
            <w:tcW w:type="dxa" w:w="2952"/>
          </w:tcPr>
          <w:p>
            <w:pPr>
              <w:pStyle w:val="A2Small"/>
              <w:spacing w:after="40" w:before="40"/>
            </w:pPr>
            <w:r>
              <w:rPr>
                <w:b w:val="0"/>
                <w:sz w:val="20"/>
              </w:rPr>
              <w:t>Concurrencia de 20 solicitudes</w:t>
            </w:r>
          </w:p>
        </w:tc>
        <w:tc>
          <w:tcPr>
            <w:tcW w:type="dxa" w:w="5544"/>
          </w:tcPr>
          <w:p>
            <w:pPr>
              <w:pStyle w:val="A2Small"/>
              <w:spacing w:after="40" w:before="40"/>
            </w:pPr>
            <w:r>
              <w:rPr>
                <w:b w:val="0"/>
                <w:sz w:val="20"/>
              </w:rPr>
              <w:t>Las ráfagas de 20 todavía presentan errores. La prueba con concurrencia de dos logró 20 recepciones.</w:t>
            </w:r>
          </w:p>
        </w:tc>
      </w:tr>
      <w:tr>
        <w:trPr>
          <w:cantSplit/>
        </w:trPr>
        <w:tc>
          <w:tcPr>
            <w:tcW w:type="dxa" w:w="2952"/>
          </w:tcPr>
          <w:p>
            <w:pPr>
              <w:pStyle w:val="A2Small"/>
              <w:spacing w:after="40" w:before="40"/>
            </w:pPr>
            <w:r>
              <w:rPr>
                <w:b w:val="0"/>
                <w:sz w:val="20"/>
              </w:rPr>
              <w:t>Integración tributaria productiva excluida</w:t>
            </w:r>
          </w:p>
        </w:tc>
        <w:tc>
          <w:tcPr>
            <w:tcW w:type="dxa" w:w="5544"/>
          </w:tcPr>
          <w:p>
            <w:pPr>
              <w:pStyle w:val="A2Small"/>
              <w:spacing w:after="40" w:before="40"/>
            </w:pPr>
            <w:r>
              <w:rPr>
                <w:b w:val="0"/>
                <w:sz w:val="20"/>
              </w:rPr>
              <w:t>Se conserva la exclusión de SUNAT/OSE, certificados y firma legal. Debe ratificarse con el docente frente al catálogo del tema.</w:t>
            </w:r>
          </w:p>
        </w:tc>
      </w:tr>
    </w:tbl>
    <w:p>
      <w:pPr>
        <w:pStyle w:val="A2Small"/>
      </w:pPr>
    </w:p>
    <w:p>
      <w:pPr>
        <w:pStyle w:val="A2Body"/>
      </w:pPr>
      <w:r>
        <w:t>La fecha y la planificación del primer avance permanecen como registro de la propuesta. Las diferencias expuestas aquí representan la evolución del proyecto y no sustituyen retrospectivamente sus compromisos. La planificación se interpreta por hitos académicos; no se atribuyen fechas reales de ejecución que no estén documentadas.</w:t>
      </w:r>
    </w:p>
    <w:p>
      <w:pPr>
        <w:pStyle w:val="A2H2"/>
      </w:pPr>
      <w:r>
        <w:t>Objetivo de esta entrega</w:t>
      </w:r>
    </w:p>
    <w:p>
      <w:pPr>
        <w:pStyle w:val="A2Body"/>
      </w:pPr>
      <w:r>
        <w:t>Sustentar la infraestructura serverless disponible, explicar cómo se conectan el frontend, la API y la persistencia, y demostrar el procesamiento con evidencia reproducible. La entrega también identifica las actividades necesarias para completar los criterios literales del APF2 y la orquestación del tema seleccionado.</w:t>
      </w:r>
    </w:p>
    <w:p>
      <w:bookmarkStart w:id="502" w:name="a2_2"/>
      <w:pPr>
        <w:pStyle w:val="A2H1"/>
        <w:pageBreakBefore/>
      </w:pPr>
      <w:r>
        <w:t>2 CORRESPONDENCIA CON LA RÚBRICA DE LA SEMANA 12</w:t>
      </w:r>
      <w:bookmarkEnd w:id="502"/>
    </w:p>
    <w:p>
      <w:pPr>
        <w:pStyle w:val="A2Body"/>
      </w:pPr>
      <w:r>
        <w:t>La rúbrica APF2 se denomina Infraestructura base, redes y contenerización. Sus cuatro criterios suman 20 puntos [1]. La siguiente matriz contrasta sus exigencias con la evidencia disponible; la evaluación corresponde al docente.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00"/>
        <w:gridCol w:w="3240"/>
        <w:gridCol w:w="3456"/>
      </w:tblGrid>
      <w:tr>
        <w:trPr>
          <w:cantSplit/>
          <w:tblHeader/>
        </w:trPr>
        <w:tc>
          <w:tcPr>
            <w:tcW w:type="dxa" w:w="1800"/>
            <w:shd w:fill="EAEAEA"/>
          </w:tcPr>
          <w:p>
            <w:pPr>
              <w:pStyle w:val="A2Small"/>
              <w:spacing w:after="40" w:before="40"/>
            </w:pPr>
            <w:r>
              <w:rPr>
                <w:b/>
                <w:sz w:val="20"/>
              </w:rPr>
              <w:t>Criterio y peso</w:t>
            </w:r>
          </w:p>
        </w:tc>
        <w:tc>
          <w:tcPr>
            <w:tcW w:type="dxa" w:w="3240"/>
            <w:shd w:fill="EAEAEA"/>
          </w:tcPr>
          <w:p>
            <w:pPr>
              <w:pStyle w:val="A2Small"/>
              <w:spacing w:after="40" w:before="40"/>
            </w:pPr>
            <w:r>
              <w:rPr>
                <w:b/>
                <w:sz w:val="20"/>
              </w:rPr>
              <w:t>Evidencia disponible</w:t>
            </w:r>
          </w:p>
        </w:tc>
        <w:tc>
          <w:tcPr>
            <w:tcW w:type="dxa" w:w="3456"/>
            <w:shd w:fill="EAEAEA"/>
          </w:tcPr>
          <w:p>
            <w:pPr>
              <w:pStyle w:val="A2Small"/>
              <w:spacing w:after="40" w:before="40"/>
            </w:pPr>
            <w:r>
              <w:rPr>
                <w:b/>
                <w:sz w:val="20"/>
              </w:rPr>
              <w:t>Brecha literal</w:t>
            </w:r>
          </w:p>
        </w:tc>
      </w:tr>
      <w:tr>
        <w:trPr>
          <w:cantSplit/>
        </w:trPr>
        <w:tc>
          <w:tcPr>
            <w:tcW w:type="dxa" w:w="1800"/>
          </w:tcPr>
          <w:p>
            <w:pPr>
              <w:pStyle w:val="A2Small"/>
              <w:spacing w:after="40" w:before="40"/>
            </w:pPr>
            <w:r>
              <w:rPr>
                <w:b w:val="0"/>
                <w:sz w:val="20"/>
              </w:rPr>
              <w:t>Red virtual 4 puntos</w:t>
            </w:r>
          </w:p>
        </w:tc>
        <w:tc>
          <w:tcPr>
            <w:tcW w:type="dxa" w:w="3240"/>
          </w:tcPr>
          <w:p>
            <w:pPr>
              <w:pStyle w:val="A2Small"/>
              <w:spacing w:after="40" w:before="40"/>
            </w:pPr>
            <w:r>
              <w:rPr>
                <w:b w:val="0"/>
                <w:sz w:val="20"/>
              </w:rPr>
              <w:t>Diagrama lógico, HTTPS, IAM y servicios administrados.</w:t>
            </w:r>
          </w:p>
        </w:tc>
        <w:tc>
          <w:tcPr>
            <w:tcW w:type="dxa" w:w="3456"/>
          </w:tcPr>
          <w:p>
            <w:pPr>
              <w:pStyle w:val="A2Small"/>
              <w:spacing w:after="40" w:before="40"/>
            </w:pPr>
            <w:r>
              <w:rPr>
                <w:b w:val="0"/>
                <w:sz w:val="20"/>
              </w:rPr>
              <w:t>No hay VPC propia, subredes públicas y privadas, rutas, NAT/IGW ni grupos de seguridad configurados.</w:t>
            </w:r>
          </w:p>
        </w:tc>
      </w:tr>
      <w:tr>
        <w:trPr>
          <w:cantSplit/>
        </w:trPr>
        <w:tc>
          <w:tcPr>
            <w:tcW w:type="dxa" w:w="1800"/>
          </w:tcPr>
          <w:p>
            <w:pPr>
              <w:pStyle w:val="A2Small"/>
              <w:spacing w:after="40" w:before="40"/>
            </w:pPr>
            <w:r>
              <w:rPr>
                <w:b w:val="0"/>
                <w:sz w:val="20"/>
              </w:rPr>
              <w:t>Cómputo y almacenamiento 4 puntos</w:t>
            </w:r>
          </w:p>
        </w:tc>
        <w:tc>
          <w:tcPr>
            <w:tcW w:type="dxa" w:w="3240"/>
          </w:tcPr>
          <w:p>
            <w:pPr>
              <w:pStyle w:val="A2Small"/>
              <w:spacing w:after="40" w:before="40"/>
            </w:pPr>
            <w:r>
              <w:rPr>
                <w:b w:val="0"/>
                <w:sz w:val="20"/>
              </w:rPr>
              <w:t>Tres Lambda, DynamoDB, S3 y SQS desplegados mediante CloudFormation.</w:t>
            </w:r>
          </w:p>
        </w:tc>
        <w:tc>
          <w:tcPr>
            <w:tcW w:type="dxa" w:w="3456"/>
          </w:tcPr>
          <w:p>
            <w:pPr>
              <w:pStyle w:val="A2Small"/>
              <w:spacing w:after="40" w:before="40"/>
            </w:pPr>
            <w:r>
              <w:rPr>
                <w:b w:val="0"/>
                <w:sz w:val="20"/>
              </w:rPr>
              <w:t>No existen VM ni conexión de esas VM a una red privada.</w:t>
            </w:r>
          </w:p>
        </w:tc>
      </w:tr>
      <w:tr>
        <w:trPr>
          <w:cantSplit/>
        </w:trPr>
        <w:tc>
          <w:tcPr>
            <w:tcW w:type="dxa" w:w="1800"/>
          </w:tcPr>
          <w:p>
            <w:pPr>
              <w:pStyle w:val="A2Small"/>
              <w:spacing w:after="40" w:before="40"/>
            </w:pPr>
            <w:r>
              <w:rPr>
                <w:b w:val="0"/>
                <w:sz w:val="20"/>
              </w:rPr>
              <w:t>Docker 4 puntos</w:t>
            </w:r>
          </w:p>
        </w:tc>
        <w:tc>
          <w:tcPr>
            <w:tcW w:type="dxa" w:w="3240"/>
          </w:tcPr>
          <w:p>
            <w:pPr>
              <w:pStyle w:val="A2Small"/>
              <w:spacing w:after="40" w:before="40"/>
            </w:pPr>
            <w:r>
              <w:rPr>
                <w:b w:val="0"/>
                <w:sz w:val="20"/>
              </w:rPr>
              <w:t>JAR Java y compilación Angular empaquetados para Lambda.</w:t>
            </w:r>
          </w:p>
        </w:tc>
        <w:tc>
          <w:tcPr>
            <w:tcW w:type="dxa" w:w="3456"/>
          </w:tcPr>
          <w:p>
            <w:pPr>
              <w:pStyle w:val="A2Small"/>
              <w:spacing w:after="40" w:before="40"/>
            </w:pPr>
            <w:r>
              <w:rPr>
                <w:b w:val="0"/>
                <w:sz w:val="20"/>
              </w:rPr>
              <w:t>No se dispone de Dockerfiles multietapa ni ejecución multicontenedor verificada.</w:t>
            </w:r>
          </w:p>
        </w:tc>
      </w:tr>
      <w:tr>
        <w:trPr>
          <w:cantSplit/>
        </w:trPr>
        <w:tc>
          <w:tcPr>
            <w:tcW w:type="dxa" w:w="1800"/>
          </w:tcPr>
          <w:p>
            <w:pPr>
              <w:pStyle w:val="A2Small"/>
              <w:spacing w:after="40" w:before="40"/>
            </w:pPr>
            <w:r>
              <w:rPr>
                <w:b w:val="0"/>
                <w:sz w:val="20"/>
              </w:rPr>
              <w:t>Git documentación y defensa 8 puntos</w:t>
            </w:r>
          </w:p>
        </w:tc>
        <w:tc>
          <w:tcPr>
            <w:tcW w:type="dxa" w:w="3240"/>
          </w:tcPr>
          <w:p>
            <w:pPr>
              <w:pStyle w:val="A2Small"/>
              <w:spacing w:after="40" w:before="40"/>
            </w:pPr>
            <w:r>
              <w:rPr>
                <w:b w:val="0"/>
                <w:sz w:val="20"/>
              </w:rPr>
              <w:t>Código, manifiesto, scripts, pruebas y este informe.</w:t>
            </w:r>
          </w:p>
        </w:tc>
        <w:tc>
          <w:tcPr>
            <w:tcW w:type="dxa" w:w="3456"/>
          </w:tcPr>
          <w:p>
            <w:pPr>
              <w:pStyle w:val="A2Small"/>
              <w:spacing w:after="40" w:before="40"/>
            </w:pPr>
            <w:r>
              <w:rPr>
                <w:b w:val="0"/>
                <w:sz w:val="20"/>
              </w:rPr>
              <w:t>La carpeta revisada no es un repositorio Git; faltan commits trazables y URL de entrega.</w:t>
            </w:r>
          </w:p>
        </w:tc>
      </w:tr>
    </w:tbl>
    <w:p>
      <w:pPr>
        <w:pStyle w:val="A2Small"/>
      </w:pPr>
    </w:p>
    <w:p>
      <w:pPr>
        <w:pStyle w:val="A2H2"/>
      </w:pPr>
      <w:r>
        <w:t>Adecuación al enfoque serverless</w:t>
      </w:r>
    </w:p>
    <w:p>
      <w:pPr>
        <w:pStyle w:val="A2Body"/>
      </w:pPr>
      <w:r>
        <w:t>El uso de servicios administrados evita operar servidores y gateways con cargo fijo para una demostración escolar. Esa decisión explica la arquitectura, pero no equivale por sí sola al cumplimiento de VPC, VM o Docker. Se debe solicitar al docente la aceptación explícita de una equivalencia serverless o implementar los requisitos que indique, con revisión previa del costo.</w:t>
      </w:r>
    </w:p>
    <w:p>
      <w:pPr>
        <w:pStyle w:val="A2Body"/>
      </w:pPr>
      <w:r>
        <w:t>El catálogo ubica la facturación serverless en el área 5, tema 10, e incluye una máquina de estados con Step Functions o Logic Apps [2]. La implementación actual usa coreografía por eventos y no contiene Step Functions. Por tanto, la orquestación explícita permanece pendiente. El alcance ficticio también requiere ratificación si la evaluación exige firma y envío tributario reales.</w:t>
      </w:r>
    </w:p>
    <w:p>
      <w:bookmarkStart w:id="503" w:name="a2_3"/>
      <w:pPr>
        <w:pStyle w:val="A2H1"/>
        <w:pageBreakBefore/>
      </w:pPr>
      <w:r>
        <w:t>3 ARQUITECTURA CLOUD IMPLEMENTADA</w:t>
      </w:r>
      <w:bookmarkEnd w:id="503"/>
    </w:p>
    <w:p>
      <w:pPr>
        <w:pStyle w:val="A2Body"/>
      </w:pPr>
      <w:r>
        <w:t>La infraestructura principal se encuentra en us-east-2, región Ohio, en la pila nubixia-escolar-demo. El mismo punto de entrada publica la aplicación Angular y atiende la API. El almacenamiento de comprobantes se mantiene separado de los recursos estáticos empaquetados dentro del backend.</w:t>
      </w:r>
    </w:p>
    <w:p>
      <w:pPr>
        <w:keepNext/>
      </w:pPr>
      <w:r>
        <w:drawing>
          <wp:inline xmlns:a="http://schemas.openxmlformats.org/drawingml/2006/main" xmlns:pic="http://schemas.openxmlformats.org/drawingml/2006/picture">
            <wp:extent cx="5349240" cy="4250417"/>
            <wp:docPr id="3" name="Picture 3" descr="Figura A2 1. Componentes y flujo implementados. Elaboración propia a partir del código y la plantilla CloudFormation."/>
            <wp:cNvGraphicFramePr>
              <a:graphicFrameLocks noChangeAspect="1"/>
            </wp:cNvGraphicFramePr>
            <a:graphic>
              <a:graphicData uri="http://schemas.openxmlformats.org/drawingml/2006/picture">
                <pic:pic>
                  <pic:nvPicPr>
                    <pic:cNvPr id="0" name="arquitectura_actual.png"/>
                    <pic:cNvPicPr/>
                  </pic:nvPicPr>
                  <pic:blipFill>
                    <a:blip r:embed="rId13"/>
                    <a:stretch>
                      <a:fillRect/>
                    </a:stretch>
                  </pic:blipFill>
                  <pic:spPr>
                    <a:xfrm>
                      <a:off x="0" y="0"/>
                      <a:ext cx="5349240" cy="4250417"/>
                    </a:xfrm>
                    <a:prstGeom prst="rect"/>
                  </pic:spPr>
                </pic:pic>
              </a:graphicData>
            </a:graphic>
          </wp:inline>
        </w:drawing>
      </w:r>
    </w:p>
    <w:p>
      <w:pPr>
        <w:pStyle w:val="A2Small"/>
      </w:pPr>
      <w:r>
        <w:t>Figura A2 1. Componentes y flujo implementados. Elaboración propia a partir del código y la plantilla CloudFormation.</w:t>
      </w:r>
    </w:p>
    <w:p>
      <w:pPr>
        <w:pStyle w:val="A2Body"/>
      </w:pPr>
      <w:r>
        <w:t>El navegador obtiene su configuración pública, se autentica en Cognito y envía el ID token a API Gateway. La función de API valida el comprobante y lo registra en DynamoDB. El evento INSERT del stream activa Publisher, que entrega el identificador a SQS. Processor consume la cola, genera XML y PDF, guarda ambos en S3 y actualiza el estado. La interfaz consulta el resultado mediante la API.</w:t>
      </w:r>
    </w:p>
    <w:p>
      <w:pPr>
        <w:pStyle w:val="A2Body"/>
      </w:pPr>
      <w:r>
        <w:t>Las tres funciones cumplen responsabilidades distintas. Publisher desacopla la escritura de la entrega a la cola. Processor admite reintentos y DLQ. La API controla la propiedad de los datos antes de consultar o emitir una URL firmada. CloudWatch recibe registros de ejecución; no se ha implementado una máquina de estados.</w:t>
      </w:r>
    </w:p>
    <w:p>
      <w:bookmarkStart w:id="504" w:name="a2_4"/>
      <w:pPr>
        <w:pStyle w:val="A2H1"/>
        <w:pageBreakBefore/>
      </w:pPr>
      <w:r>
        <w:t>4 TOPOLOGÍA LÓGICA Y CONECTIVIDAD</w:t>
      </w:r>
      <w:bookmarkEnd w:id="504"/>
    </w:p>
    <w:p>
      <w:pPr>
        <w:pStyle w:val="A2Body"/>
      </w:pPr>
      <w:r>
        <w:t>Las funciones no tienen VpcConfig en la plantilla. Usan la conectividad administrada de Lambda y los endpoints de los servicios AWS. No se desplegaron subredes propias, NAT Gateway, máquinas EC2 ni una base de datos dentro de una subred privada. La documentación de Lambda diferencia este funcionamiento de la conexión explícita a una VPC del cliente [4].</w:t>
      </w:r>
    </w:p>
    <w:p>
      <w:pPr>
        <w:keepNext/>
      </w:pPr>
      <w:r>
        <w:drawing>
          <wp:inline xmlns:a="http://schemas.openxmlformats.org/drawingml/2006/main" xmlns:pic="http://schemas.openxmlformats.org/drawingml/2006/picture">
            <wp:extent cx="5349240" cy="2556491"/>
            <wp:docPr id="4" name="Picture 4" descr="Figura A2 2. Límites de acceso y conectividad lógica. Un recurso privado por autorización no equivale a un recurso dentro de una subred privada."/>
            <wp:cNvGraphicFramePr>
              <a:graphicFrameLocks noChangeAspect="1"/>
            </wp:cNvGraphicFramePr>
            <a:graphic>
              <a:graphicData uri="http://schemas.openxmlformats.org/drawingml/2006/picture">
                <pic:pic>
                  <pic:nvPicPr>
                    <pic:cNvPr id="0" name="red_y_accesos.png"/>
                    <pic:cNvPicPr/>
                  </pic:nvPicPr>
                  <pic:blipFill>
                    <a:blip r:embed="rId14"/>
                    <a:stretch>
                      <a:fillRect/>
                    </a:stretch>
                  </pic:blipFill>
                  <pic:spPr>
                    <a:xfrm>
                      <a:off x="0" y="0"/>
                      <a:ext cx="5349240" cy="2556491"/>
                    </a:xfrm>
                    <a:prstGeom prst="rect"/>
                  </pic:spPr>
                </pic:pic>
              </a:graphicData>
            </a:graphic>
          </wp:inline>
        </w:drawing>
      </w:r>
    </w:p>
    <w:p>
      <w:pPr>
        <w:pStyle w:val="A2Small"/>
      </w:pPr>
      <w:r>
        <w:t>Figura A2 2. Límites de acceso y conectividad lógica. Un recurso privado por autorización no equivale a un recurso dentro de una subred privada.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96"/>
        <w:gridCol w:w="5400"/>
      </w:tblGrid>
      <w:tr>
        <w:trPr>
          <w:cantSplit/>
          <w:tblHeader/>
        </w:trPr>
        <w:tc>
          <w:tcPr>
            <w:tcW w:type="dxa" w:w="3096"/>
            <w:shd w:fill="EAEAEA"/>
          </w:tcPr>
          <w:p>
            <w:pPr>
              <w:pStyle w:val="A2Small"/>
              <w:spacing w:after="40" w:before="40"/>
            </w:pPr>
            <w:r>
              <w:rPr>
                <w:b/>
                <w:sz w:val="20"/>
              </w:rPr>
              <w:t>Origen y destino</w:t>
            </w:r>
          </w:p>
        </w:tc>
        <w:tc>
          <w:tcPr>
            <w:tcW w:type="dxa" w:w="5400"/>
            <w:shd w:fill="EAEAEA"/>
          </w:tcPr>
          <w:p>
            <w:pPr>
              <w:pStyle w:val="A2Small"/>
              <w:spacing w:after="40" w:before="40"/>
            </w:pPr>
            <w:r>
              <w:rPr>
                <w:b/>
                <w:sz w:val="20"/>
              </w:rPr>
              <w:t>Canal y control</w:t>
            </w:r>
          </w:p>
        </w:tc>
      </w:tr>
      <w:tr>
        <w:trPr>
          <w:cantSplit/>
        </w:trPr>
        <w:tc>
          <w:tcPr>
            <w:tcW w:type="dxa" w:w="3096"/>
          </w:tcPr>
          <w:p>
            <w:pPr>
              <w:pStyle w:val="A2Small"/>
              <w:spacing w:after="40" w:before="40"/>
            </w:pPr>
            <w:r>
              <w:rPr>
                <w:b w:val="0"/>
                <w:sz w:val="20"/>
              </w:rPr>
              <w:t>Navegador a web y API</w:t>
            </w:r>
          </w:p>
        </w:tc>
        <w:tc>
          <w:tcPr>
            <w:tcW w:type="dxa" w:w="5400"/>
          </w:tcPr>
          <w:p>
            <w:pPr>
              <w:pStyle w:val="A2Small"/>
              <w:spacing w:after="40" w:before="40"/>
            </w:pPr>
            <w:r>
              <w:rPr>
                <w:b w:val="0"/>
                <w:sz w:val="20"/>
              </w:rPr>
              <w:t>HTTPS. Los endpoints de negocio requieren JWT; los archivos de la web son públicos.</w:t>
            </w:r>
          </w:p>
        </w:tc>
      </w:tr>
      <w:tr>
        <w:trPr>
          <w:cantSplit/>
        </w:trPr>
        <w:tc>
          <w:tcPr>
            <w:tcW w:type="dxa" w:w="3096"/>
          </w:tcPr>
          <w:p>
            <w:pPr>
              <w:pStyle w:val="A2Small"/>
              <w:spacing w:after="40" w:before="40"/>
            </w:pPr>
            <w:r>
              <w:rPr>
                <w:b w:val="0"/>
                <w:sz w:val="20"/>
              </w:rPr>
              <w:t>Navegador a Cognito</w:t>
            </w:r>
          </w:p>
        </w:tc>
        <w:tc>
          <w:tcPr>
            <w:tcW w:type="dxa" w:w="5400"/>
          </w:tcPr>
          <w:p>
            <w:pPr>
              <w:pStyle w:val="A2Small"/>
              <w:spacing w:after="40" w:before="40"/>
            </w:pPr>
            <w:r>
              <w:rPr>
                <w:b w:val="0"/>
                <w:sz w:val="20"/>
              </w:rPr>
              <w:t>HTTPS con cliente público sin secreto para registro y autenticación.</w:t>
            </w:r>
          </w:p>
        </w:tc>
      </w:tr>
      <w:tr>
        <w:trPr>
          <w:cantSplit/>
        </w:trPr>
        <w:tc>
          <w:tcPr>
            <w:tcW w:type="dxa" w:w="3096"/>
          </w:tcPr>
          <w:p>
            <w:pPr>
              <w:pStyle w:val="A2Small"/>
              <w:spacing w:after="40" w:before="40"/>
            </w:pPr>
            <w:r>
              <w:rPr>
                <w:b w:val="0"/>
                <w:sz w:val="20"/>
              </w:rPr>
              <w:t>Lambda a DynamoDB SQS y S3</w:t>
            </w:r>
          </w:p>
        </w:tc>
        <w:tc>
          <w:tcPr>
            <w:tcW w:type="dxa" w:w="5400"/>
          </w:tcPr>
          <w:p>
            <w:pPr>
              <w:pStyle w:val="A2Small"/>
              <w:spacing w:after="40" w:before="40"/>
            </w:pPr>
            <w:r>
              <w:rPr>
                <w:b w:val="0"/>
                <w:sz w:val="20"/>
              </w:rPr>
              <w:t>API de servicio y permisos IAM del rol de ejecución.</w:t>
            </w:r>
          </w:p>
        </w:tc>
      </w:tr>
      <w:tr>
        <w:trPr>
          <w:cantSplit/>
        </w:trPr>
        <w:tc>
          <w:tcPr>
            <w:tcW w:type="dxa" w:w="3096"/>
          </w:tcPr>
          <w:p>
            <w:pPr>
              <w:pStyle w:val="A2Small"/>
              <w:spacing w:after="40" w:before="40"/>
            </w:pPr>
            <w:r>
              <w:rPr>
                <w:b w:val="0"/>
                <w:sz w:val="20"/>
              </w:rPr>
              <w:t>Navegador a S3</w:t>
            </w:r>
          </w:p>
        </w:tc>
        <w:tc>
          <w:tcPr>
            <w:tcW w:type="dxa" w:w="5400"/>
          </w:tcPr>
          <w:p>
            <w:pPr>
              <w:pStyle w:val="A2Small"/>
              <w:spacing w:after="40" w:before="40"/>
            </w:pPr>
            <w:r>
              <w:rPr>
                <w:b w:val="0"/>
                <w:sz w:val="20"/>
              </w:rPr>
              <w:t>HTTPS mediante URL firmada por cinco minutos, emitida después de validar propietario y estado.</w:t>
            </w:r>
          </w:p>
        </w:tc>
      </w:tr>
    </w:tbl>
    <w:p>
      <w:pPr>
        <w:pStyle w:val="A2Small"/>
      </w:pPr>
    </w:p>
    <w:p>
      <w:pPr>
        <w:pStyle w:val="A2Body"/>
      </w:pPr>
      <w:r>
        <w:t>El bloqueo de acceso público de S3 y la autorización de DynamoDB protegen los datos por políticas. La API sigue siendo un endpoint público autenticado. Esta distinción debe explicarse durante la sustentación y no presentarse como evidencia de segmentación de una VPC.</w:t>
      </w:r>
    </w:p>
    <w:p>
      <w:bookmarkStart w:id="505" w:name="a2_5"/>
      <w:pPr>
        <w:pStyle w:val="A2H1"/>
        <w:pageBreakBefore/>
      </w:pPr>
      <w:r>
        <w:t>5 APROVISIONAMIENTO DE CÓMPUTO Y ALMACENAMIENTO</w:t>
      </w:r>
      <w:bookmarkEnd w:id="5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16"/>
        <w:gridCol w:w="6480"/>
      </w:tblGrid>
      <w:tr>
        <w:trPr>
          <w:cantSplit/>
          <w:tblHeader/>
        </w:trPr>
        <w:tc>
          <w:tcPr>
            <w:tcW w:type="dxa" w:w="2016"/>
            <w:shd w:fill="EAEAEA"/>
          </w:tcPr>
          <w:p>
            <w:pPr>
              <w:pStyle w:val="A2Small"/>
              <w:spacing w:after="40" w:before="40"/>
            </w:pPr>
            <w:r>
              <w:rPr>
                <w:b/>
                <w:sz w:val="20"/>
              </w:rPr>
              <w:t>Recurso</w:t>
            </w:r>
          </w:p>
        </w:tc>
        <w:tc>
          <w:tcPr>
            <w:tcW w:type="dxa" w:w="6480"/>
            <w:shd w:fill="EAEAEA"/>
          </w:tcPr>
          <w:p>
            <w:pPr>
              <w:pStyle w:val="A2Small"/>
              <w:spacing w:after="40" w:before="40"/>
            </w:pPr>
            <w:r>
              <w:rPr>
                <w:b/>
                <w:sz w:val="20"/>
              </w:rPr>
              <w:t>Configuración documentada</w:t>
            </w:r>
          </w:p>
        </w:tc>
      </w:tr>
      <w:tr>
        <w:trPr>
          <w:cantSplit/>
        </w:trPr>
        <w:tc>
          <w:tcPr>
            <w:tcW w:type="dxa" w:w="2016"/>
          </w:tcPr>
          <w:p>
            <w:pPr>
              <w:pStyle w:val="A2Small"/>
              <w:spacing w:after="40" w:before="40"/>
            </w:pPr>
            <w:r>
              <w:rPr>
                <w:b w:val="0"/>
                <w:sz w:val="20"/>
              </w:rPr>
              <w:t>Lambda</w:t>
            </w:r>
          </w:p>
        </w:tc>
        <w:tc>
          <w:tcPr>
            <w:tcW w:type="dxa" w:w="6480"/>
          </w:tcPr>
          <w:p>
            <w:pPr>
              <w:pStyle w:val="A2Small"/>
              <w:spacing w:after="40" w:before="40"/>
            </w:pPr>
            <w:r>
              <w:rPr>
                <w:b w:val="0"/>
                <w:sz w:val="20"/>
              </w:rPr>
              <w:t>Java 17, tres funciones, 512 MB y timeout de 30 segundos. API 2.0.1; Publisher y Processor 2.0.0.</w:t>
            </w:r>
          </w:p>
        </w:tc>
      </w:tr>
      <w:tr>
        <w:trPr>
          <w:cantSplit/>
        </w:trPr>
        <w:tc>
          <w:tcPr>
            <w:tcW w:type="dxa" w:w="2016"/>
          </w:tcPr>
          <w:p>
            <w:pPr>
              <w:pStyle w:val="A2Small"/>
              <w:spacing w:after="40" w:before="40"/>
            </w:pPr>
            <w:r>
              <w:rPr>
                <w:b w:val="0"/>
                <w:sz w:val="20"/>
              </w:rPr>
              <w:t>DynamoDB</w:t>
            </w:r>
          </w:p>
        </w:tc>
        <w:tc>
          <w:tcPr>
            <w:tcW w:type="dxa" w:w="6480"/>
          </w:tcPr>
          <w:p>
            <w:pPr>
              <w:pStyle w:val="A2Small"/>
              <w:spacing w:after="40" w:before="40"/>
            </w:pPr>
            <w:r>
              <w:rPr>
                <w:b w:val="0"/>
                <w:sz w:val="20"/>
              </w:rPr>
              <w:t>PAY_PER_REQUEST, clave documentId de tipo String, propietario y payload; stream NEW_IMAGE.</w:t>
            </w:r>
          </w:p>
        </w:tc>
      </w:tr>
      <w:tr>
        <w:trPr>
          <w:cantSplit/>
        </w:trPr>
        <w:tc>
          <w:tcPr>
            <w:tcW w:type="dxa" w:w="2016"/>
          </w:tcPr>
          <w:p>
            <w:pPr>
              <w:pStyle w:val="A2Small"/>
              <w:spacing w:after="40" w:before="40"/>
            </w:pPr>
            <w:r>
              <w:rPr>
                <w:b w:val="0"/>
                <w:sz w:val="20"/>
              </w:rPr>
              <w:t>SQS principal</w:t>
            </w:r>
          </w:p>
        </w:tc>
        <w:tc>
          <w:tcPr>
            <w:tcW w:type="dxa" w:w="6480"/>
          </w:tcPr>
          <w:p>
            <w:pPr>
              <w:pStyle w:val="A2Small"/>
              <w:spacing w:after="40" w:before="40"/>
            </w:pPr>
            <w:r>
              <w:rPr>
                <w:b w:val="0"/>
                <w:sz w:val="20"/>
              </w:rPr>
              <w:t>Cola Standard, visibilidad 180 segundos, retención de cuatro días, lote de cinco y concurrencia máxima dos.</w:t>
            </w:r>
          </w:p>
        </w:tc>
      </w:tr>
      <w:tr>
        <w:trPr>
          <w:cantSplit/>
        </w:trPr>
        <w:tc>
          <w:tcPr>
            <w:tcW w:type="dxa" w:w="2016"/>
          </w:tcPr>
          <w:p>
            <w:pPr>
              <w:pStyle w:val="A2Small"/>
              <w:spacing w:after="40" w:before="40"/>
            </w:pPr>
            <w:r>
              <w:rPr>
                <w:b w:val="0"/>
                <w:sz w:val="20"/>
              </w:rPr>
              <w:t>Cola de errores</w:t>
            </w:r>
          </w:p>
        </w:tc>
        <w:tc>
          <w:tcPr>
            <w:tcW w:type="dxa" w:w="6480"/>
          </w:tcPr>
          <w:p>
            <w:pPr>
              <w:pStyle w:val="A2Small"/>
              <w:spacing w:after="40" w:before="40"/>
            </w:pPr>
            <w:r>
              <w:rPr>
                <w:b w:val="0"/>
                <w:sz w:val="20"/>
              </w:rPr>
              <w:t>Redrive después de cinco recepciones; retención de catorce días.</w:t>
            </w:r>
          </w:p>
        </w:tc>
      </w:tr>
      <w:tr>
        <w:trPr>
          <w:cantSplit/>
        </w:trPr>
        <w:tc>
          <w:tcPr>
            <w:tcW w:type="dxa" w:w="2016"/>
          </w:tcPr>
          <w:p>
            <w:pPr>
              <w:pStyle w:val="A2Small"/>
              <w:spacing w:after="40" w:before="40"/>
            </w:pPr>
            <w:r>
              <w:rPr>
                <w:b w:val="0"/>
                <w:sz w:val="20"/>
              </w:rPr>
              <w:t>S3</w:t>
            </w:r>
          </w:p>
        </w:tc>
        <w:tc>
          <w:tcPr>
            <w:tcW w:type="dxa" w:w="6480"/>
          </w:tcPr>
          <w:p>
            <w:pPr>
              <w:pStyle w:val="A2Small"/>
              <w:spacing w:after="40" w:before="40"/>
            </w:pPr>
            <w:r>
              <w:rPr>
                <w:b w:val="0"/>
                <w:sz w:val="20"/>
              </w:rPr>
              <w:t>Bucket privado, bloqueo público completo, cifrado SSE-S3 y denegación de tráfico HTTP.</w:t>
            </w:r>
          </w:p>
        </w:tc>
      </w:tr>
      <w:tr>
        <w:trPr>
          <w:cantSplit/>
        </w:trPr>
        <w:tc>
          <w:tcPr>
            <w:tcW w:type="dxa" w:w="2016"/>
          </w:tcPr>
          <w:p>
            <w:pPr>
              <w:pStyle w:val="A2Small"/>
              <w:spacing w:after="40" w:before="40"/>
            </w:pPr>
            <w:r>
              <w:rPr>
                <w:b w:val="0"/>
                <w:sz w:val="20"/>
              </w:rPr>
              <w:t>API Gateway</w:t>
            </w:r>
          </w:p>
        </w:tc>
        <w:tc>
          <w:tcPr>
            <w:tcW w:type="dxa" w:w="6480"/>
          </w:tcPr>
          <w:p>
            <w:pPr>
              <w:pStyle w:val="A2Small"/>
              <w:spacing w:after="40" w:before="40"/>
            </w:pPr>
            <w:r>
              <w:rPr>
                <w:b w:val="0"/>
                <w:sz w:val="20"/>
              </w:rPr>
              <w:t>API REST, etapa demo y authorizer Cognito para rutas de negocio.</w:t>
            </w:r>
          </w:p>
        </w:tc>
      </w:tr>
      <w:tr>
        <w:trPr>
          <w:cantSplit/>
        </w:trPr>
        <w:tc>
          <w:tcPr>
            <w:tcW w:type="dxa" w:w="2016"/>
          </w:tcPr>
          <w:p>
            <w:pPr>
              <w:pStyle w:val="A2Small"/>
              <w:spacing w:after="40" w:before="40"/>
            </w:pPr>
            <w:r>
              <w:rPr>
                <w:b w:val="0"/>
                <w:sz w:val="20"/>
              </w:rPr>
              <w:t>Cognito</w:t>
            </w:r>
          </w:p>
        </w:tc>
        <w:tc>
          <w:tcPr>
            <w:tcW w:type="dxa" w:w="6480"/>
          </w:tcPr>
          <w:p>
            <w:pPr>
              <w:pStyle w:val="A2Small"/>
              <w:spacing w:after="40" w:before="40"/>
            </w:pPr>
            <w:r>
              <w:rPr>
                <w:b w:val="0"/>
                <w:sz w:val="20"/>
              </w:rPr>
              <w:t>Pool Lite, cliente público sin secreto, ID token de quince minutos y refresh token de un día.</w:t>
            </w:r>
          </w:p>
        </w:tc>
      </w:tr>
      <w:tr>
        <w:trPr>
          <w:cantSplit/>
        </w:trPr>
        <w:tc>
          <w:tcPr>
            <w:tcW w:type="dxa" w:w="2016"/>
          </w:tcPr>
          <w:p>
            <w:pPr>
              <w:pStyle w:val="A2Small"/>
              <w:spacing w:after="40" w:before="40"/>
            </w:pPr>
            <w:r>
              <w:rPr>
                <w:b w:val="0"/>
                <w:sz w:val="20"/>
              </w:rPr>
              <w:t>CloudWatch</w:t>
            </w:r>
          </w:p>
        </w:tc>
        <w:tc>
          <w:tcPr>
            <w:tcW w:type="dxa" w:w="6480"/>
          </w:tcPr>
          <w:p>
            <w:pPr>
              <w:pStyle w:val="A2Small"/>
              <w:spacing w:after="40" w:before="40"/>
            </w:pPr>
            <w:r>
              <w:rPr>
                <w:b w:val="0"/>
                <w:sz w:val="20"/>
              </w:rPr>
              <w:t>Tres grupos de registros con retención de tres días. Sin panel ni alarmas específicas desplegadas.</w:t>
            </w:r>
          </w:p>
        </w:tc>
      </w:tr>
    </w:tbl>
    <w:p>
      <w:pPr>
        <w:pStyle w:val="A2Small"/>
      </w:pPr>
    </w:p>
    <w:p>
      <w:pPr>
        <w:pStyle w:val="A2Body"/>
      </w:pPr>
      <w:r>
        <w:t>CloudFormation declara los recursos y sus relaciones, mientras los scripts compilan y publican los artefactos. La persistencia en AWS utiliza DynamoDB y S3. H2 y Flyway pertenecen únicamente a la ejecución local; no constituyen la base de datos desplegada en AWS.</w:t>
      </w:r>
    </w:p>
    <w:p>
      <w:pPr>
        <w:pStyle w:val="A2Body"/>
      </w:pPr>
      <w:r>
        <w:t>La publicación mediante una distribución CloudFront propia se intentó, pero AWS devolvió una restricción de verificación de cuenta. Por ello no se presenta CloudFront como recurso propio activo. El pool Cognito retenido de ese intento se reutiliza; el cliente se administra desde la pila principal. Esta dependencia deberá ordenarse antes de una migración o eliminación de recursos.</w:t>
      </w:r>
    </w:p>
    <w:p>
      <w:pPr>
        <w:pStyle w:val="A2Body"/>
      </w:pPr>
      <w:r>
        <w:t>No están configurados PITR, copias periódicas ni recuperación multirregión. La retención de una cola o de los logs no sustituye un respaldo de la base de datos. El dimensionamiento actual es de demostración y no acredita disponibilidad productiva.</w:t>
      </w:r>
    </w:p>
    <w:p>
      <w:bookmarkStart w:id="506" w:name="a2_6"/>
      <w:pPr>
        <w:pStyle w:val="A2H1"/>
        <w:pageBreakBefore/>
      </w:pPr>
      <w:r>
        <w:t>6 MODELO DE DATOS Y CONTRATOS DE LA API</w:t>
      </w:r>
      <w:bookmarkEnd w:id="506"/>
    </w:p>
    <w:p>
      <w:pPr>
        <w:pStyle w:val="A2Body"/>
      </w:pPr>
      <w:r>
        <w:t>DynamoDB conserva el estado y la información del comprobante. S3 almacena sus archivos derivados. El identificador incorpora el usuario y los datos del documento, de manera que dos usuarios no compartan accidentalmente el mismo espacio de idempotencia.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160"/>
        <w:gridCol w:w="6336"/>
      </w:tblGrid>
      <w:tr>
        <w:trPr>
          <w:cantSplit/>
          <w:tblHeader/>
        </w:trPr>
        <w:tc>
          <w:tcPr>
            <w:tcW w:type="dxa" w:w="2160"/>
            <w:shd w:fill="EAEAEA"/>
          </w:tcPr>
          <w:p>
            <w:pPr>
              <w:pStyle w:val="A2Small"/>
              <w:spacing w:after="40" w:before="40"/>
            </w:pPr>
            <w:r>
              <w:rPr>
                <w:b/>
                <w:sz w:val="20"/>
              </w:rPr>
              <w:t>Campo o concepto</w:t>
            </w:r>
          </w:p>
        </w:tc>
        <w:tc>
          <w:tcPr>
            <w:tcW w:type="dxa" w:w="6336"/>
            <w:shd w:fill="EAEAEA"/>
          </w:tcPr>
          <w:p>
            <w:pPr>
              <w:pStyle w:val="A2Small"/>
              <w:spacing w:after="40" w:before="40"/>
            </w:pPr>
            <w:r>
              <w:rPr>
                <w:b/>
                <w:sz w:val="20"/>
              </w:rPr>
              <w:t>Uso</w:t>
            </w:r>
          </w:p>
        </w:tc>
      </w:tr>
      <w:tr>
        <w:trPr>
          <w:cantSplit/>
        </w:trPr>
        <w:tc>
          <w:tcPr>
            <w:tcW w:type="dxa" w:w="2160"/>
          </w:tcPr>
          <w:p>
            <w:pPr>
              <w:pStyle w:val="A2Small"/>
              <w:spacing w:after="40" w:before="40"/>
            </w:pPr>
            <w:r>
              <w:rPr>
                <w:b w:val="0"/>
                <w:sz w:val="20"/>
              </w:rPr>
              <w:t>documentId</w:t>
            </w:r>
          </w:p>
        </w:tc>
        <w:tc>
          <w:tcPr>
            <w:tcW w:type="dxa" w:w="6336"/>
          </w:tcPr>
          <w:p>
            <w:pPr>
              <w:pStyle w:val="A2Small"/>
              <w:spacing w:after="40" w:before="40"/>
            </w:pPr>
            <w:r>
              <w:rPr>
                <w:b w:val="0"/>
                <w:sz w:val="20"/>
              </w:rPr>
              <w:t>Clave del documento, derivada de propietario, RUC, serie y número.</w:t>
            </w:r>
          </w:p>
        </w:tc>
      </w:tr>
      <w:tr>
        <w:trPr>
          <w:cantSplit/>
        </w:trPr>
        <w:tc>
          <w:tcPr>
            <w:tcW w:type="dxa" w:w="2160"/>
          </w:tcPr>
          <w:p>
            <w:pPr>
              <w:pStyle w:val="A2Small"/>
              <w:spacing w:after="40" w:before="40"/>
            </w:pPr>
            <w:r>
              <w:rPr>
                <w:b w:val="0"/>
                <w:sz w:val="20"/>
              </w:rPr>
              <w:t>owner</w:t>
            </w:r>
          </w:p>
        </w:tc>
        <w:tc>
          <w:tcPr>
            <w:tcW w:type="dxa" w:w="6336"/>
          </w:tcPr>
          <w:p>
            <w:pPr>
              <w:pStyle w:val="A2Small"/>
              <w:spacing w:after="40" w:before="40"/>
            </w:pPr>
            <w:r>
              <w:rPr>
                <w:b w:val="0"/>
                <w:sz w:val="20"/>
              </w:rPr>
              <w:t>Identificador sub del usuario autenticado; se obtiene del contexto confiable del authorizer.</w:t>
            </w:r>
          </w:p>
        </w:tc>
      </w:tr>
      <w:tr>
        <w:trPr>
          <w:cantSplit/>
        </w:trPr>
        <w:tc>
          <w:tcPr>
            <w:tcW w:type="dxa" w:w="2160"/>
          </w:tcPr>
          <w:p>
            <w:pPr>
              <w:pStyle w:val="A2Small"/>
              <w:spacing w:after="40" w:before="40"/>
            </w:pPr>
            <w:r>
              <w:rPr>
                <w:b w:val="0"/>
                <w:sz w:val="20"/>
              </w:rPr>
              <w:t>payload</w:t>
            </w:r>
          </w:p>
        </w:tc>
        <w:tc>
          <w:tcPr>
            <w:tcW w:type="dxa" w:w="6336"/>
          </w:tcPr>
          <w:p>
            <w:pPr>
              <w:pStyle w:val="A2Small"/>
              <w:spacing w:after="40" w:before="40"/>
            </w:pPr>
            <w:r>
              <w:rPr>
                <w:b w:val="0"/>
                <w:sz w:val="20"/>
              </w:rPr>
              <w:t>Contenido de negocio serializado como JSON: emisor, cliente, fecha e ítems.</w:t>
            </w:r>
          </w:p>
        </w:tc>
      </w:tr>
      <w:tr>
        <w:trPr>
          <w:cantSplit/>
        </w:trPr>
        <w:tc>
          <w:tcPr>
            <w:tcW w:type="dxa" w:w="2160"/>
          </w:tcPr>
          <w:p>
            <w:pPr>
              <w:pStyle w:val="A2Small"/>
              <w:spacing w:after="40" w:before="40"/>
            </w:pPr>
            <w:r>
              <w:rPr>
                <w:b w:val="0"/>
                <w:sz w:val="20"/>
              </w:rPr>
              <w:t>Estado y control</w:t>
            </w:r>
          </w:p>
        </w:tc>
        <w:tc>
          <w:tcPr>
            <w:tcW w:type="dxa" w:w="6336"/>
          </w:tcPr>
          <w:p>
            <w:pPr>
              <w:pStyle w:val="A2Small"/>
              <w:spacing w:after="40" w:before="40"/>
            </w:pPr>
            <w:r>
              <w:rPr>
                <w:b w:val="0"/>
                <w:sz w:val="20"/>
              </w:rPr>
              <w:t>Estado de procesamiento, huella del contenido y mecanismos de exclusión o actualización condicional.</w:t>
            </w:r>
          </w:p>
        </w:tc>
      </w:tr>
    </w:tbl>
    <w:p>
      <w:pPr>
        <w:pStyle w:val="A2Small"/>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6120"/>
      </w:tblGrid>
      <w:tr>
        <w:trPr>
          <w:cantSplit/>
          <w:tblHeader/>
        </w:trPr>
        <w:tc>
          <w:tcPr>
            <w:tcW w:type="dxa" w:w="2376"/>
            <w:shd w:fill="EAEAEA"/>
          </w:tcPr>
          <w:p>
            <w:pPr>
              <w:pStyle w:val="A2Small"/>
              <w:spacing w:after="40" w:before="40"/>
            </w:pPr>
            <w:r>
              <w:rPr>
                <w:b/>
                <w:sz w:val="20"/>
              </w:rPr>
              <w:t>Operación</w:t>
            </w:r>
          </w:p>
        </w:tc>
        <w:tc>
          <w:tcPr>
            <w:tcW w:type="dxa" w:w="6120"/>
            <w:shd w:fill="EAEAEA"/>
          </w:tcPr>
          <w:p>
            <w:pPr>
              <w:pStyle w:val="A2Small"/>
              <w:spacing w:after="40" w:before="40"/>
            </w:pPr>
            <w:r>
              <w:rPr>
                <w:b/>
                <w:sz w:val="20"/>
              </w:rPr>
              <w:t>Contrato funcional</w:t>
            </w:r>
          </w:p>
        </w:tc>
      </w:tr>
      <w:tr>
        <w:trPr>
          <w:cantSplit/>
        </w:trPr>
        <w:tc>
          <w:tcPr>
            <w:tcW w:type="dxa" w:w="2376"/>
          </w:tcPr>
          <w:p>
            <w:pPr>
              <w:pStyle w:val="A2Small"/>
              <w:spacing w:after="40" w:before="40"/>
            </w:pPr>
            <w:r>
              <w:rPr>
                <w:b w:val="0"/>
                <w:sz w:val="20"/>
              </w:rPr>
              <w:t>Crear comprobante</w:t>
            </w:r>
          </w:p>
        </w:tc>
        <w:tc>
          <w:tcPr>
            <w:tcW w:type="dxa" w:w="6120"/>
          </w:tcPr>
          <w:p>
            <w:pPr>
              <w:pStyle w:val="A2Small"/>
              <w:spacing w:after="40" w:before="40"/>
            </w:pPr>
            <w:r>
              <w:rPr>
                <w:b w:val="0"/>
                <w:sz w:val="20"/>
              </w:rPr>
              <w:t>POST: valida el cuerpo, registra de forma condicional y devuelve recepción 202.</w:t>
            </w:r>
          </w:p>
        </w:tc>
      </w:tr>
      <w:tr>
        <w:trPr>
          <w:cantSplit/>
        </w:trPr>
        <w:tc>
          <w:tcPr>
            <w:tcW w:type="dxa" w:w="2376"/>
          </w:tcPr>
          <w:p>
            <w:pPr>
              <w:pStyle w:val="A2Small"/>
              <w:spacing w:after="40" w:before="40"/>
            </w:pPr>
            <w:r>
              <w:rPr>
                <w:b w:val="0"/>
                <w:sz w:val="20"/>
              </w:rPr>
              <w:t>Listar comprobantes</w:t>
            </w:r>
          </w:p>
        </w:tc>
        <w:tc>
          <w:tcPr>
            <w:tcW w:type="dxa" w:w="6120"/>
          </w:tcPr>
          <w:p>
            <w:pPr>
              <w:pStyle w:val="A2Small"/>
              <w:spacing w:after="40" w:before="40"/>
            </w:pPr>
            <w:r>
              <w:rPr>
                <w:b w:val="0"/>
                <w:sz w:val="20"/>
              </w:rPr>
              <w:t>GET: devuelve documentos visibles para el propietario autenticado.</w:t>
            </w:r>
          </w:p>
        </w:tc>
      </w:tr>
      <w:tr>
        <w:trPr>
          <w:cantSplit/>
        </w:trPr>
        <w:tc>
          <w:tcPr>
            <w:tcW w:type="dxa" w:w="2376"/>
          </w:tcPr>
          <w:p>
            <w:pPr>
              <w:pStyle w:val="A2Small"/>
              <w:spacing w:after="40" w:before="40"/>
            </w:pPr>
            <w:r>
              <w:rPr>
                <w:b w:val="0"/>
                <w:sz w:val="20"/>
              </w:rPr>
              <w:t>Consultar detalle</w:t>
            </w:r>
          </w:p>
        </w:tc>
        <w:tc>
          <w:tcPr>
            <w:tcW w:type="dxa" w:w="6120"/>
          </w:tcPr>
          <w:p>
            <w:pPr>
              <w:pStyle w:val="A2Small"/>
              <w:spacing w:after="40" w:before="40"/>
            </w:pPr>
            <w:r>
              <w:rPr>
                <w:b w:val="0"/>
                <w:sz w:val="20"/>
              </w:rPr>
              <w:t>GET por identificador: exige propiedad del documento.</w:t>
            </w:r>
          </w:p>
        </w:tc>
      </w:tr>
      <w:tr>
        <w:trPr>
          <w:cantSplit/>
        </w:trPr>
        <w:tc>
          <w:tcPr>
            <w:tcW w:type="dxa" w:w="2376"/>
          </w:tcPr>
          <w:p>
            <w:pPr>
              <w:pStyle w:val="A2Small"/>
              <w:spacing w:after="40" w:before="40"/>
            </w:pPr>
            <w:r>
              <w:rPr>
                <w:b w:val="0"/>
                <w:sz w:val="20"/>
              </w:rPr>
              <w:t>Descargar XML o PDF</w:t>
            </w:r>
          </w:p>
        </w:tc>
        <w:tc>
          <w:tcPr>
            <w:tcW w:type="dxa" w:w="6120"/>
          </w:tcPr>
          <w:p>
            <w:pPr>
              <w:pStyle w:val="A2Small"/>
              <w:spacing w:after="40" w:before="40"/>
            </w:pPr>
            <w:r>
              <w:rPr>
                <w:b w:val="0"/>
                <w:sz w:val="20"/>
              </w:rPr>
              <w:t>GET de archivo: emite URL firmada si pertenece al usuario y está ACEPTADO.</w:t>
            </w:r>
          </w:p>
        </w:tc>
      </w:tr>
      <w:tr>
        <w:trPr>
          <w:cantSplit/>
        </w:trPr>
        <w:tc>
          <w:tcPr>
            <w:tcW w:type="dxa" w:w="2376"/>
          </w:tcPr>
          <w:p>
            <w:pPr>
              <w:pStyle w:val="A2Small"/>
              <w:spacing w:after="40" w:before="40"/>
            </w:pPr>
            <w:r>
              <w:rPr>
                <w:b w:val="0"/>
                <w:sz w:val="20"/>
              </w:rPr>
              <w:t>Corregir y reenviar</w:t>
            </w:r>
          </w:p>
        </w:tc>
        <w:tc>
          <w:tcPr>
            <w:tcW w:type="dxa" w:w="6120"/>
          </w:tcPr>
          <w:p>
            <w:pPr>
              <w:pStyle w:val="A2Small"/>
              <w:spacing w:after="40" w:before="40"/>
            </w:pPr>
            <w:r>
              <w:rPr>
                <w:b w:val="0"/>
                <w:sz w:val="20"/>
              </w:rPr>
              <w:t>Actualización controlada del documento según estado y huella del contenido.</w:t>
            </w:r>
          </w:p>
        </w:tc>
      </w:tr>
    </w:tbl>
    <w:p>
      <w:pPr>
        <w:pStyle w:val="A2Small"/>
      </w:pPr>
    </w:p>
    <w:p>
      <w:pPr>
        <w:pStyle w:val="A2Body"/>
      </w:pPr>
      <w:r>
        <w:t>Los cálculos monetarios utilizan BigDecimal y redondeo explícito para subtotal, IGV del 18 por ciento y total. La recepción distingue contenido inválido y conflictos de idempotencia. La escritura condicional evita reemplazos silenciosos y la actualización usa comparación del estado o versión esperada.</w:t>
      </w:r>
    </w:p>
    <w:p>
      <w:pPr>
        <w:pStyle w:val="A2Body"/>
      </w:pPr>
      <w:r>
        <w:t>La entrega Standard de SQS puede repetirse. El procesador usa una concesión temporal de 90 segundos y controles de estado para reducir duplicados; esto no constituye una garantía de entrega exactamente una vez. La lista actual usa Scan filtrado por owner: el filtro protege la salida, pero no reduce las lecturas consumidas. Un índice y Query por propietario son mejoras necesarias al crecer.</w:t>
      </w:r>
    </w:p>
    <w:p>
      <w:bookmarkStart w:id="507" w:name="a2_7"/>
      <w:pPr>
        <w:pStyle w:val="A2H1"/>
        <w:pageBreakBefore/>
      </w:pPr>
      <w:r>
        <w:t>7 EMPAQUETAMIENTO E INFRAESTRUCTURA COMO CÓDIGO</w:t>
      </w:r>
      <w:bookmarkEnd w:id="507"/>
    </w:p>
    <w:p>
      <w:pPr>
        <w:pStyle w:val="A2Body"/>
      </w:pPr>
      <w:r>
        <w:t>El frontend utiliza Angular 22 y TypeScript 6. El backend se desarrolla con Java 17 y Spring Boot 3.5.7 para el entorno local; en AWS se ejecutan handlers Java de Lambda. La compilación Angular usa la base /demo/ y sus archivos se incorporan al paquete web servido por la función de API.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6120"/>
      </w:tblGrid>
      <w:tr>
        <w:trPr>
          <w:cantSplit/>
          <w:tblHeader/>
        </w:trPr>
        <w:tc>
          <w:tcPr>
            <w:tcW w:type="dxa" w:w="2376"/>
            <w:shd w:fill="EAEAEA"/>
          </w:tcPr>
          <w:p>
            <w:pPr>
              <w:pStyle w:val="A2Small"/>
              <w:spacing w:after="40" w:before="40"/>
            </w:pPr>
            <w:r>
              <w:rPr>
                <w:b/>
                <w:sz w:val="20"/>
              </w:rPr>
              <w:t>Ubicación</w:t>
            </w:r>
          </w:p>
        </w:tc>
        <w:tc>
          <w:tcPr>
            <w:tcW w:type="dxa" w:w="6120"/>
            <w:shd w:fill="EAEAEA"/>
          </w:tcPr>
          <w:p>
            <w:pPr>
              <w:pStyle w:val="A2Small"/>
              <w:spacing w:after="40" w:before="40"/>
            </w:pPr>
            <w:r>
              <w:rPr>
                <w:b/>
                <w:sz w:val="20"/>
              </w:rPr>
              <w:t>Contenido y propósito</w:t>
            </w:r>
          </w:p>
        </w:tc>
      </w:tr>
      <w:tr>
        <w:trPr>
          <w:cantSplit/>
        </w:trPr>
        <w:tc>
          <w:tcPr>
            <w:tcW w:type="dxa" w:w="2376"/>
          </w:tcPr>
          <w:p>
            <w:pPr>
              <w:pStyle w:val="A2Small"/>
              <w:spacing w:after="40" w:before="40"/>
            </w:pPr>
            <w:r>
              <w:rPr>
                <w:b w:val="0"/>
                <w:sz w:val="20"/>
              </w:rPr>
              <w:t>comprobantes-serverless</w:t>
            </w:r>
          </w:p>
        </w:tc>
        <w:tc>
          <w:tcPr>
            <w:tcW w:type="dxa" w:w="6120"/>
          </w:tcPr>
          <w:p>
            <w:pPr>
              <w:pStyle w:val="A2Small"/>
              <w:spacing w:after="40" w:before="40"/>
            </w:pPr>
            <w:r>
              <w:rPr>
                <w:b w:val="0"/>
                <w:sz w:val="20"/>
              </w:rPr>
              <w:t>Lógica Java, adaptadores de persistencia, handlers y pruebas.</w:t>
            </w:r>
          </w:p>
        </w:tc>
      </w:tr>
      <w:tr>
        <w:trPr>
          <w:cantSplit/>
        </w:trPr>
        <w:tc>
          <w:tcPr>
            <w:tcW w:type="dxa" w:w="2376"/>
          </w:tcPr>
          <w:p>
            <w:pPr>
              <w:pStyle w:val="A2Small"/>
              <w:spacing w:after="40" w:before="40"/>
            </w:pPr>
            <w:r>
              <w:rPr>
                <w:b w:val="0"/>
                <w:sz w:val="20"/>
              </w:rPr>
              <w:t>Frontend Angular</w:t>
            </w:r>
          </w:p>
        </w:tc>
        <w:tc>
          <w:tcPr>
            <w:tcW w:type="dxa" w:w="6120"/>
          </w:tcPr>
          <w:p>
            <w:pPr>
              <w:pStyle w:val="A2Small"/>
              <w:spacing w:after="40" w:before="40"/>
            </w:pPr>
            <w:r>
              <w:rPr>
                <w:b w:val="0"/>
                <w:sz w:val="20"/>
              </w:rPr>
              <w:t>Vistas, autenticación, llamadas a la API y recursos visuales.</w:t>
            </w:r>
          </w:p>
        </w:tc>
      </w:tr>
      <w:tr>
        <w:trPr>
          <w:cantSplit/>
        </w:trPr>
        <w:tc>
          <w:tcPr>
            <w:tcW w:type="dxa" w:w="2376"/>
          </w:tcPr>
          <w:p>
            <w:pPr>
              <w:pStyle w:val="A2Small"/>
              <w:spacing w:after="40" w:before="40"/>
            </w:pPr>
            <w:r>
              <w:rPr>
                <w:b w:val="0"/>
                <w:sz w:val="20"/>
              </w:rPr>
              <w:t>infra</w:t>
            </w:r>
          </w:p>
        </w:tc>
        <w:tc>
          <w:tcPr>
            <w:tcW w:type="dxa" w:w="6120"/>
          </w:tcPr>
          <w:p>
            <w:pPr>
              <w:pStyle w:val="A2Small"/>
              <w:spacing w:after="40" w:before="40"/>
            </w:pPr>
            <w:r>
              <w:rPr>
                <w:b w:val="0"/>
                <w:sz w:val="20"/>
              </w:rPr>
              <w:t>Plantilla CloudFormation y políticas de despliegue.</w:t>
            </w:r>
          </w:p>
        </w:tc>
      </w:tr>
      <w:tr>
        <w:trPr>
          <w:cantSplit/>
        </w:trPr>
        <w:tc>
          <w:tcPr>
            <w:tcW w:type="dxa" w:w="2376"/>
          </w:tcPr>
          <w:p>
            <w:pPr>
              <w:pStyle w:val="A2Small"/>
              <w:spacing w:after="40" w:before="40"/>
            </w:pPr>
            <w:r>
              <w:rPr>
                <w:b w:val="0"/>
                <w:sz w:val="20"/>
              </w:rPr>
              <w:t>scripts</w:t>
            </w:r>
          </w:p>
        </w:tc>
        <w:tc>
          <w:tcPr>
            <w:tcW w:type="dxa" w:w="6120"/>
          </w:tcPr>
          <w:p>
            <w:pPr>
              <w:pStyle w:val="A2Small"/>
              <w:spacing w:after="40" w:before="40"/>
            </w:pPr>
            <w:r>
              <w:rPr>
                <w:b w:val="0"/>
                <w:sz w:val="20"/>
              </w:rPr>
              <w:t>Compilación, preparación de artefactos, despliegue y verificación.</w:t>
            </w:r>
          </w:p>
        </w:tc>
      </w:tr>
      <w:tr>
        <w:trPr>
          <w:cantSplit/>
        </w:trPr>
        <w:tc>
          <w:tcPr>
            <w:tcW w:type="dxa" w:w="2376"/>
          </w:tcPr>
          <w:p>
            <w:pPr>
              <w:pStyle w:val="A2Small"/>
              <w:spacing w:after="40" w:before="40"/>
            </w:pPr>
            <w:r>
              <w:rPr>
                <w:b w:val="0"/>
                <w:sz w:val="20"/>
              </w:rPr>
              <w:t>docs y evidencias</w:t>
            </w:r>
          </w:p>
        </w:tc>
        <w:tc>
          <w:tcPr>
            <w:tcW w:type="dxa" w:w="6120"/>
          </w:tcPr>
          <w:p>
            <w:pPr>
              <w:pStyle w:val="A2Small"/>
              <w:spacing w:after="40" w:before="40"/>
            </w:pPr>
            <w:r>
              <w:rPr>
                <w:b w:val="0"/>
                <w:sz w:val="20"/>
              </w:rPr>
              <w:t>Guías de operación, contratos y resultados JSON o capturas.</w:t>
            </w:r>
          </w:p>
        </w:tc>
      </w:tr>
    </w:tbl>
    <w:p>
      <w:pPr>
        <w:pStyle w:val="A2Small"/>
      </w:pPr>
    </w:p>
    <w:p>
      <w:pPr>
        <w:pStyle w:val="A2H2"/>
      </w:pPr>
      <w:r>
        <w:t>Procedimiento de actualización</w:t>
      </w:r>
    </w:p>
    <w:p>
      <w:pPr>
        <w:pStyle w:val="A2Body"/>
      </w:pPr>
      <w:r>
        <w:t>1. Modificar el componente o estilo y comprobarlo localmente. 2. Compilar el frontend con la base de la etapa demo. 3. Incorporar el resultado al paquete de la API y generar el JAR. 4. Publicar una nueva versión del artefacto y actualizar la función o la pila con los scripts del proyecto. 5. Verificar web, autenticación, recepción y consulta después del cambio. Como la web está empaquetada en la API, un cambio de diseño también requiere actualizar ese artefacto.</w:t>
      </w:r>
    </w:p>
    <w:p>
      <w:pPr>
        <w:pStyle w:val="A2Body"/>
      </w:pPr>
      <w:r>
        <w:t>La configuración pública contiene región, endpoint y datos públicos del cliente Cognito; no contiene una API key secreta. Las credenciales de despliegue deben permanecer fuera del código y de la entrega académica. Los archivos locales de secretos, dependencias descargadas y paquetes temporales no deben publicarse.</w:t>
      </w:r>
    </w:p>
    <w:p>
      <w:pPr>
        <w:pStyle w:val="A2H2"/>
      </w:pPr>
      <w:r>
        <w:t>Estado de Docker y Git</w:t>
      </w:r>
    </w:p>
    <w:p>
      <w:pPr>
        <w:pStyle w:val="A2Body"/>
      </w:pPr>
      <w:r>
        <w:t>El empaquetamiento actual produce archivos estáticos y JAR; no existen Dockerfiles ni una prueba multicontenedor. La inspección de la carpeta tampoco encontró un repositorio Git operativo. El ZIP de código facilita compartir la fuente, pero no acredita historial. Para cerrar el criterio se requiere inicializar un repositorio con identidad real, registrar cambios comprensibles, revisar secretos y adjuntar la URL o el repositorio solicitado por el docente. No se han fabricado commits ni publicado archivos a terceros para esta documentación.</w:t>
      </w:r>
    </w:p>
    <w:p>
      <w:bookmarkStart w:id="508" w:name="a2_8"/>
      <w:pPr>
        <w:pStyle w:val="A2H1"/>
        <w:pageBreakBefore/>
      </w:pPr>
      <w:r>
        <w:t>8 SEGURIDAD E IDENTIDAD</w:t>
      </w:r>
      <w:bookmarkEnd w:id="508"/>
    </w:p>
    <w:p>
      <w:pPr>
        <w:pStyle w:val="A2Body"/>
      </w:pPr>
      <w:r>
        <w:t>Cognito administra registro, confirmación por correo, ingreso y recuperación de contraseña. API Gateway verifica el JWT antes de invocar las operaciones protegidas. El backend toma el sub del contexto del authorizer y vuelve a comprobar que el documento pertenece a ese usuario antes de devolver información o enlaces.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944"/>
        <w:gridCol w:w="6552"/>
      </w:tblGrid>
      <w:tr>
        <w:trPr>
          <w:cantSplit/>
          <w:tblHeader/>
        </w:trPr>
        <w:tc>
          <w:tcPr>
            <w:tcW w:type="dxa" w:w="1944"/>
            <w:shd w:fill="EAEAEA"/>
          </w:tcPr>
          <w:p>
            <w:pPr>
              <w:pStyle w:val="A2Small"/>
              <w:spacing w:after="40" w:before="40"/>
            </w:pPr>
            <w:r>
              <w:rPr>
                <w:b/>
                <w:sz w:val="20"/>
              </w:rPr>
              <w:t>Elemento</w:t>
            </w:r>
          </w:p>
        </w:tc>
        <w:tc>
          <w:tcPr>
            <w:tcW w:type="dxa" w:w="6552"/>
            <w:shd w:fill="EAEAEA"/>
          </w:tcPr>
          <w:p>
            <w:pPr>
              <w:pStyle w:val="A2Small"/>
              <w:spacing w:after="40" w:before="40"/>
            </w:pPr>
            <w:r>
              <w:rPr>
                <w:b/>
                <w:sz w:val="20"/>
              </w:rPr>
              <w:t>Control implementado o limitación</w:t>
            </w:r>
          </w:p>
        </w:tc>
      </w:tr>
      <w:tr>
        <w:trPr>
          <w:cantSplit/>
        </w:trPr>
        <w:tc>
          <w:tcPr>
            <w:tcW w:type="dxa" w:w="1944"/>
          </w:tcPr>
          <w:p>
            <w:pPr>
              <w:pStyle w:val="A2Small"/>
              <w:spacing w:after="40" w:before="40"/>
            </w:pPr>
            <w:r>
              <w:rPr>
                <w:b w:val="0"/>
                <w:sz w:val="20"/>
              </w:rPr>
              <w:t>Cliente web</w:t>
            </w:r>
          </w:p>
        </w:tc>
        <w:tc>
          <w:tcPr>
            <w:tcW w:type="dxa" w:w="6552"/>
          </w:tcPr>
          <w:p>
            <w:pPr>
              <w:pStyle w:val="A2Small"/>
              <w:spacing w:after="40" w:before="40"/>
            </w:pPr>
            <w:r>
              <w:rPr>
                <w:b w:val="0"/>
                <w:sz w:val="20"/>
              </w:rPr>
              <w:t>Cliente Cognito público sin secreto. El usuario introduce sus credenciales en el flujo de la aplicación.</w:t>
            </w:r>
          </w:p>
        </w:tc>
      </w:tr>
      <w:tr>
        <w:trPr>
          <w:cantSplit/>
        </w:trPr>
        <w:tc>
          <w:tcPr>
            <w:tcW w:type="dxa" w:w="1944"/>
          </w:tcPr>
          <w:p>
            <w:pPr>
              <w:pStyle w:val="A2Small"/>
              <w:spacing w:after="40" w:before="40"/>
            </w:pPr>
            <w:r>
              <w:rPr>
                <w:b w:val="0"/>
                <w:sz w:val="20"/>
              </w:rPr>
              <w:t>API</w:t>
            </w:r>
          </w:p>
        </w:tc>
        <w:tc>
          <w:tcPr>
            <w:tcW w:type="dxa" w:w="6552"/>
          </w:tcPr>
          <w:p>
            <w:pPr>
              <w:pStyle w:val="A2Small"/>
              <w:spacing w:after="40" w:before="40"/>
            </w:pPr>
            <w:r>
              <w:rPr>
                <w:b w:val="0"/>
                <w:sz w:val="20"/>
              </w:rPr>
              <w:t>JWT requerido en negocio; solicitudes sin token y con token inválido retornaron 401 en la verificación disponible.</w:t>
            </w:r>
          </w:p>
        </w:tc>
      </w:tr>
      <w:tr>
        <w:trPr>
          <w:cantSplit/>
        </w:trPr>
        <w:tc>
          <w:tcPr>
            <w:tcW w:type="dxa" w:w="1944"/>
          </w:tcPr>
          <w:p>
            <w:pPr>
              <w:pStyle w:val="A2Small"/>
              <w:spacing w:after="40" w:before="40"/>
            </w:pPr>
            <w:r>
              <w:rPr>
                <w:b w:val="0"/>
                <w:sz w:val="20"/>
              </w:rPr>
              <w:t>Aislamiento de datos</w:t>
            </w:r>
          </w:p>
        </w:tc>
        <w:tc>
          <w:tcPr>
            <w:tcW w:type="dxa" w:w="6552"/>
          </w:tcPr>
          <w:p>
            <w:pPr>
              <w:pStyle w:val="A2Small"/>
              <w:spacing w:after="40" w:before="40"/>
            </w:pPr>
            <w:r>
              <w:rPr>
                <w:b w:val="0"/>
                <w:sz w:val="20"/>
              </w:rPr>
              <w:t>Propiedad por usuario. Los datos históricos sin owner no se muestran como documentos de nuevos usuarios.</w:t>
            </w:r>
          </w:p>
        </w:tc>
      </w:tr>
      <w:tr>
        <w:trPr>
          <w:cantSplit/>
        </w:trPr>
        <w:tc>
          <w:tcPr>
            <w:tcW w:type="dxa" w:w="1944"/>
          </w:tcPr>
          <w:p>
            <w:pPr>
              <w:pStyle w:val="A2Small"/>
              <w:spacing w:after="40" w:before="40"/>
            </w:pPr>
            <w:r>
              <w:rPr>
                <w:b w:val="0"/>
                <w:sz w:val="20"/>
              </w:rPr>
              <w:t>Archivos</w:t>
            </w:r>
          </w:p>
        </w:tc>
        <w:tc>
          <w:tcPr>
            <w:tcW w:type="dxa" w:w="6552"/>
          </w:tcPr>
          <w:p>
            <w:pPr>
              <w:pStyle w:val="A2Small"/>
              <w:spacing w:after="40" w:before="40"/>
            </w:pPr>
            <w:r>
              <w:rPr>
                <w:b w:val="0"/>
                <w:sz w:val="20"/>
              </w:rPr>
              <w:t>S3 privado y URL firmada de cinco minutos para XML o PDF aceptados.</w:t>
            </w:r>
          </w:p>
        </w:tc>
      </w:tr>
      <w:tr>
        <w:trPr>
          <w:cantSplit/>
        </w:trPr>
        <w:tc>
          <w:tcPr>
            <w:tcW w:type="dxa" w:w="1944"/>
          </w:tcPr>
          <w:p>
            <w:pPr>
              <w:pStyle w:val="A2Small"/>
              <w:spacing w:after="40" w:before="40"/>
            </w:pPr>
            <w:r>
              <w:rPr>
                <w:b w:val="0"/>
                <w:sz w:val="20"/>
              </w:rPr>
              <w:t>Funciones</w:t>
            </w:r>
          </w:p>
        </w:tc>
        <w:tc>
          <w:tcPr>
            <w:tcW w:type="dxa" w:w="6552"/>
          </w:tcPr>
          <w:p>
            <w:pPr>
              <w:pStyle w:val="A2Small"/>
              <w:spacing w:after="40" w:before="40"/>
            </w:pPr>
            <w:r>
              <w:rPr>
                <w:b w:val="0"/>
                <w:sz w:val="20"/>
              </w:rPr>
              <w:t>Roles IAM para acceder a servicios según la responsabilidad de cada función.</w:t>
            </w:r>
          </w:p>
        </w:tc>
      </w:tr>
      <w:tr>
        <w:trPr>
          <w:cantSplit/>
        </w:trPr>
        <w:tc>
          <w:tcPr>
            <w:tcW w:type="dxa" w:w="1944"/>
          </w:tcPr>
          <w:p>
            <w:pPr>
              <w:pStyle w:val="A2Small"/>
              <w:spacing w:after="40" w:before="40"/>
            </w:pPr>
            <w:r>
              <w:rPr>
                <w:b w:val="0"/>
                <w:sz w:val="20"/>
              </w:rPr>
              <w:t>Despliegue</w:t>
            </w:r>
          </w:p>
        </w:tc>
        <w:tc>
          <w:tcPr>
            <w:tcW w:type="dxa" w:w="6552"/>
          </w:tcPr>
          <w:p>
            <w:pPr>
              <w:pStyle w:val="A2Small"/>
              <w:spacing w:after="40" w:before="40"/>
            </w:pPr>
            <w:r>
              <w:rPr>
                <w:b w:val="0"/>
                <w:sz w:val="20"/>
              </w:rPr>
              <w:t>Rol ampliado con autorización previa para Cognito y CloudFront. Revisar permisos residuales de CloudFront no utilizado.</w:t>
            </w:r>
          </w:p>
        </w:tc>
      </w:tr>
    </w:tbl>
    <w:p>
      <w:pPr>
        <w:pStyle w:val="A2Small"/>
      </w:pPr>
    </w:p>
    <w:p>
      <w:pPr>
        <w:pStyle w:val="A2Body"/>
      </w:pPr>
      <w:r>
        <w:t>Se verificaron respuestas negativas reales de Cognito para credenciales inválidas y contraseña débil. No hay evidencia de una sesión positiva completa con un usuario recién confirmado después de incorporar Cognito. La entrega del correo y el recorrido registro, confirmación, ingreso y comprobante propio requieren validación adicional.</w:t>
      </w:r>
    </w:p>
    <w:p>
      <w:pPr>
        <w:pStyle w:val="A2Body"/>
      </w:pPr>
      <w:r>
        <w:t>La API key histórica no sustituye a JWT. La cuota de 500 solicitudes por día vinculada al uso de una API key no limita automáticamente las rutas actuales que solo exigen JWT. El throttle de una solicitud por segundo por método con ráfaga de 25 es un control de mejor esfuerzo, no un techo garantizado de gasto.</w:t>
      </w:r>
    </w:p>
    <w:p>
      <w:pPr>
        <w:pStyle w:val="A2Body"/>
      </w:pPr>
      <w:r>
        <w:t>No se acredita una auditoría completa de mínimo privilegio, pruebas de penetración, WAF ni MFA obligatorio. Los registros y capturas que se compartan con el docente deben omitir tokens, claves y datos personales reales. Los comprobantes de demostración permanecen ficticios y no tienen validez tributaria.</w:t>
      </w:r>
    </w:p>
    <w:p>
      <w:bookmarkStart w:id="509" w:name="a2_9"/>
      <w:pPr>
        <w:pStyle w:val="A2H1"/>
        <w:pageBreakBefore/>
      </w:pPr>
      <w:r>
        <w:t>9 PRUEBAS Y RESULTADOS VERIFICABLES</w:t>
      </w:r>
      <w:bookmarkEnd w:id="509"/>
    </w:p>
    <w:p>
      <w:pPr>
        <w:pStyle w:val="A2Body"/>
      </w:pPr>
      <w:r>
        <w:t>La evidencia disponible incluye 21 pruebas Java y 12 pruebas del frontend en dos suites. La verificación pública registra diez comprobaciones de recursos, configuración, cabeceras y autenticación negativa. Además, durante esta revisión documental el endpoint público respondió HTTP 200. Una respuesta de la página no demuestra por sí sola el funcionamiento completo de un usuario autenticado.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24"/>
        <w:gridCol w:w="1512"/>
        <w:gridCol w:w="3960"/>
      </w:tblGrid>
      <w:tr>
        <w:trPr>
          <w:cantSplit/>
          <w:tblHeader/>
        </w:trPr>
        <w:tc>
          <w:tcPr>
            <w:tcW w:type="dxa" w:w="3024"/>
            <w:shd w:fill="EAEAEA"/>
          </w:tcPr>
          <w:p>
            <w:pPr>
              <w:pStyle w:val="A2Small"/>
              <w:spacing w:after="40" w:before="40"/>
            </w:pPr>
            <w:r>
              <w:rPr>
                <w:b/>
                <w:sz w:val="20"/>
              </w:rPr>
              <w:t>Escenario histórico</w:t>
            </w:r>
          </w:p>
        </w:tc>
        <w:tc>
          <w:tcPr>
            <w:tcW w:type="dxa" w:w="1512"/>
            <w:shd w:fill="EAEAEA"/>
          </w:tcPr>
          <w:p>
            <w:pPr>
              <w:pStyle w:val="A2Small"/>
              <w:spacing w:after="40" w:before="40"/>
            </w:pPr>
            <w:r>
              <w:rPr>
                <w:b/>
                <w:sz w:val="20"/>
              </w:rPr>
              <w:t>Recepciones HTTP 202</w:t>
            </w:r>
          </w:p>
        </w:tc>
        <w:tc>
          <w:tcPr>
            <w:tcW w:type="dxa" w:w="3960"/>
            <w:shd w:fill="EAEAEA"/>
          </w:tcPr>
          <w:p>
            <w:pPr>
              <w:pStyle w:val="A2Small"/>
              <w:spacing w:after="40" w:before="40"/>
            </w:pPr>
            <w:r>
              <w:rPr>
                <w:b/>
                <w:sz w:val="20"/>
              </w:rPr>
              <w:t>Resultado observado</w:t>
            </w:r>
          </w:p>
        </w:tc>
      </w:tr>
      <w:tr>
        <w:trPr>
          <w:cantSplit/>
        </w:trPr>
        <w:tc>
          <w:tcPr>
            <w:tcW w:type="dxa" w:w="3024"/>
          </w:tcPr>
          <w:p>
            <w:pPr>
              <w:pStyle w:val="A2Small"/>
              <w:spacing w:after="40" w:before="40"/>
            </w:pPr>
            <w:r>
              <w:rPr>
                <w:b w:val="0"/>
                <w:sz w:val="20"/>
              </w:rPr>
              <w:t>Veinte solicitudes con concurrencia dos</w:t>
            </w:r>
          </w:p>
        </w:tc>
        <w:tc>
          <w:tcPr>
            <w:tcW w:type="dxa" w:w="1512"/>
          </w:tcPr>
          <w:p>
            <w:pPr>
              <w:pStyle w:val="A2Small"/>
              <w:spacing w:after="40" w:before="40"/>
            </w:pPr>
            <w:r>
              <w:rPr>
                <w:b w:val="0"/>
                <w:sz w:val="20"/>
              </w:rPr>
              <w:t>20 de 20</w:t>
            </w:r>
          </w:p>
        </w:tc>
        <w:tc>
          <w:tcPr>
            <w:tcW w:type="dxa" w:w="3960"/>
          </w:tcPr>
          <w:p>
            <w:pPr>
              <w:pStyle w:val="A2Small"/>
              <w:spacing w:after="40" w:before="40"/>
            </w:pPr>
            <w:r>
              <w:rPr>
                <w:b w:val="0"/>
                <w:sz w:val="20"/>
              </w:rPr>
              <w:t>Recepción de 192 a 546 ms; procesamiento de 230 a 1032 ms.</w:t>
            </w:r>
          </w:p>
        </w:tc>
      </w:tr>
      <w:tr>
        <w:trPr>
          <w:cantSplit/>
        </w:trPr>
        <w:tc>
          <w:tcPr>
            <w:tcW w:type="dxa" w:w="3024"/>
          </w:tcPr>
          <w:p>
            <w:pPr>
              <w:pStyle w:val="A2Small"/>
              <w:spacing w:after="40" w:before="40"/>
            </w:pPr>
            <w:r>
              <w:rPr>
                <w:b w:val="0"/>
                <w:sz w:val="20"/>
              </w:rPr>
              <w:t>Ráfaga fría de veinte simultáneas</w:t>
            </w:r>
          </w:p>
        </w:tc>
        <w:tc>
          <w:tcPr>
            <w:tcW w:type="dxa" w:w="1512"/>
          </w:tcPr>
          <w:p>
            <w:pPr>
              <w:pStyle w:val="A2Small"/>
              <w:spacing w:after="40" w:before="40"/>
            </w:pPr>
            <w:r>
              <w:rPr>
                <w:b w:val="0"/>
                <w:sz w:val="20"/>
              </w:rPr>
              <w:t>10 de 20</w:t>
            </w:r>
          </w:p>
        </w:tc>
        <w:tc>
          <w:tcPr>
            <w:tcW w:type="dxa" w:w="3960"/>
          </w:tcPr>
          <w:p>
            <w:pPr>
              <w:pStyle w:val="A2Small"/>
              <w:spacing w:after="40" w:before="40"/>
            </w:pPr>
            <w:r>
              <w:rPr>
                <w:b w:val="0"/>
                <w:sz w:val="20"/>
              </w:rPr>
              <w:t>Las restantes devolvieron 500; recepción máxima de 7165 ms y procesamiento superior a 15 s.</w:t>
            </w:r>
          </w:p>
        </w:tc>
      </w:tr>
      <w:tr>
        <w:trPr>
          <w:cantSplit/>
        </w:trPr>
        <w:tc>
          <w:tcPr>
            <w:tcW w:type="dxa" w:w="3024"/>
          </w:tcPr>
          <w:p>
            <w:pPr>
              <w:pStyle w:val="A2Small"/>
              <w:spacing w:after="40" w:before="40"/>
            </w:pPr>
            <w:r>
              <w:rPr>
                <w:b w:val="0"/>
                <w:sz w:val="20"/>
              </w:rPr>
              <w:t>Ráfaga caliente de veinte simultáneas</w:t>
            </w:r>
          </w:p>
        </w:tc>
        <w:tc>
          <w:tcPr>
            <w:tcW w:type="dxa" w:w="1512"/>
          </w:tcPr>
          <w:p>
            <w:pPr>
              <w:pStyle w:val="A2Small"/>
              <w:spacing w:after="40" w:before="40"/>
            </w:pPr>
            <w:r>
              <w:rPr>
                <w:b w:val="0"/>
                <w:sz w:val="20"/>
              </w:rPr>
              <w:t>13 de 20</w:t>
            </w:r>
          </w:p>
        </w:tc>
        <w:tc>
          <w:tcPr>
            <w:tcW w:type="dxa" w:w="3960"/>
          </w:tcPr>
          <w:p>
            <w:pPr>
              <w:pStyle w:val="A2Small"/>
              <w:spacing w:after="40" w:before="40"/>
            </w:pPr>
            <w:r>
              <w:rPr>
                <w:b w:val="0"/>
                <w:sz w:val="20"/>
              </w:rPr>
              <w:t>Persistieron errores 500 en las demás solicitudes.</w:t>
            </w:r>
          </w:p>
        </w:tc>
      </w:tr>
    </w:tbl>
    <w:p>
      <w:pPr>
        <w:pStyle w:val="A2Small"/>
      </w:pPr>
    </w:p>
    <w:p>
      <w:pPr>
        <w:pStyle w:val="A2Body"/>
      </w:pPr>
      <w:r>
        <w:t>Estas mediciones corresponden al flujo anterior basado en API key, conservado en los JSON de evidencias. No se extrapolan a la versión autenticada con Cognito. La prueba escolar también comprobó idempotencia, rechazo de cuerpo inválido con 400, acceso no autorizado con 403 en esa versión, conflicto 409 y generación de XML de 587 bytes y PDF de 1142 bytes.</w:t>
      </w:r>
    </w:p>
    <w:p>
      <w:pPr>
        <w:pStyle w:val="A2Body"/>
      </w:pPr>
      <w:r>
        <w:t>Los errores HTTP ocurridos antes de la aceptación no demuestran pérdida de mensajes ya entregados a SQS. Sí evidencian que el objetivo de veinte solicitudes simultáneas no está logrado. Se debe correlacionar cada intento con logs y métricas antes de atribuir la causa a límites, arranque frío o errores del handler.</w:t>
      </w:r>
    </w:p>
    <w:p>
      <w:pPr>
        <w:pStyle w:val="A2H2"/>
      </w:pPr>
      <w:r>
        <w:t>Validaciones pendientes para el siguiente hito</w:t>
      </w:r>
    </w:p>
    <w:p>
      <w:pPr>
        <w:pStyle w:val="A2Body"/>
      </w:pPr>
      <w:r>
        <w:t>Confirmar un usuario de prueba propio; crear, consultar y descargar un comprobante con JWT válido; verificar que otro usuario no accede al documento; repetir las ráfagas con identificadores de correlación; ensayar reintentos, duplicados y DLQ; restaurar un respaldo; y guardar resultados fechados con la versión probada. No se asigna una disponibilidad porcentual ni un SLA que estas pruebas no hayan medido.</w:t>
      </w:r>
    </w:p>
    <w:p>
      <w:bookmarkStart w:id="510" w:name="a2_10"/>
      <w:pPr>
        <w:pStyle w:val="A2H1"/>
        <w:pageBreakBefore/>
      </w:pPr>
      <w:r>
        <w:t>10 DIMENSIONAMIENTO Y ESTIMACIÓN DE COSTOS</w:t>
      </w:r>
      <w:bookmarkEnd w:id="510"/>
    </w:p>
    <w:p>
      <w:pPr>
        <w:pStyle w:val="A2Body"/>
      </w:pPr>
      <w:r>
        <w:t>Se presenta una estimación mensual ilustrativa para Ohio, expresada en USD y sin impuestos. No es una factura ni una exportación de AWS Pricing Calculator. Se calculan importes brutos antes de créditos y franquicias gratuitas, con tarifas públicas consultadas el 26 de octubre de 2026 [5–11]. La facturación real depende de la cuenta y del consumo.</w:t>
      </w:r>
    </w:p>
    <w:p>
      <w:pPr>
        <w:pStyle w:val="A2Body"/>
      </w:pPr>
      <w:r>
        <w:t>Supuesto escolar: 1000 comprobantes, 10 usuarios activos, 9000 llamadas REST incluyendo archivos web, 11000 invocaciones Lambda y 1950 GB segundo con 512 MB. Se estiman 263000 operaciones SQS; este valor incluye 259200 sondeos vacíos hipotéticos de dos consumidores cada veinte segundos, no una medición del proyecto.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28"/>
        <w:gridCol w:w="5472"/>
        <w:gridCol w:w="1296"/>
      </w:tblGrid>
      <w:tr>
        <w:trPr>
          <w:cantSplit/>
          <w:tblHeader/>
        </w:trPr>
        <w:tc>
          <w:tcPr>
            <w:tcW w:type="dxa" w:w="1728"/>
            <w:shd w:fill="EAEAEA"/>
          </w:tcPr>
          <w:p>
            <w:pPr>
              <w:pStyle w:val="A2Small"/>
              <w:spacing w:after="40" w:before="40"/>
            </w:pPr>
            <w:r>
              <w:rPr>
                <w:b/>
                <w:sz w:val="20"/>
              </w:rPr>
              <w:t>Servicio</w:t>
            </w:r>
          </w:p>
        </w:tc>
        <w:tc>
          <w:tcPr>
            <w:tcW w:type="dxa" w:w="5472"/>
            <w:shd w:fill="EAEAEA"/>
          </w:tcPr>
          <w:p>
            <w:pPr>
              <w:pStyle w:val="A2Small"/>
              <w:spacing w:after="40" w:before="40"/>
            </w:pPr>
            <w:r>
              <w:rPr>
                <w:b/>
                <w:sz w:val="20"/>
              </w:rPr>
              <w:t>Supuesto y tarifa de referencia</w:t>
            </w:r>
          </w:p>
        </w:tc>
        <w:tc>
          <w:tcPr>
            <w:tcW w:type="dxa" w:w="1296"/>
            <w:shd w:fill="EAEAEA"/>
          </w:tcPr>
          <w:p>
            <w:pPr>
              <w:pStyle w:val="A2Small"/>
              <w:spacing w:after="40" w:before="40"/>
            </w:pPr>
            <w:r>
              <w:rPr>
                <w:b/>
                <w:sz w:val="20"/>
              </w:rPr>
              <w:t>USD mes</w:t>
            </w:r>
          </w:p>
        </w:tc>
      </w:tr>
      <w:tr>
        <w:trPr>
          <w:cantSplit/>
        </w:trPr>
        <w:tc>
          <w:tcPr>
            <w:tcW w:type="dxa" w:w="1728"/>
          </w:tcPr>
          <w:p>
            <w:pPr>
              <w:pStyle w:val="A2Small"/>
              <w:spacing w:after="40" w:before="40"/>
            </w:pPr>
            <w:r>
              <w:rPr>
                <w:b w:val="0"/>
                <w:sz w:val="20"/>
              </w:rPr>
              <w:t>API Gateway</w:t>
            </w:r>
          </w:p>
        </w:tc>
        <w:tc>
          <w:tcPr>
            <w:tcW w:type="dxa" w:w="5472"/>
          </w:tcPr>
          <w:p>
            <w:pPr>
              <w:pStyle w:val="A2Small"/>
              <w:spacing w:after="40" w:before="40"/>
            </w:pPr>
            <w:r>
              <w:rPr>
                <w:b w:val="0"/>
                <w:sz w:val="20"/>
              </w:rPr>
              <w:t>9000 REST a 3,50 por millón</w:t>
            </w:r>
          </w:p>
        </w:tc>
        <w:tc>
          <w:tcPr>
            <w:tcW w:type="dxa" w:w="1296"/>
          </w:tcPr>
          <w:p>
            <w:pPr>
              <w:pStyle w:val="A2Small"/>
              <w:spacing w:after="40" w:before="40"/>
            </w:pPr>
            <w:r>
              <w:rPr>
                <w:b w:val="0"/>
                <w:sz w:val="20"/>
              </w:rPr>
              <w:t>0,0315</w:t>
            </w:r>
          </w:p>
        </w:tc>
      </w:tr>
      <w:tr>
        <w:trPr>
          <w:cantSplit/>
        </w:trPr>
        <w:tc>
          <w:tcPr>
            <w:tcW w:type="dxa" w:w="1728"/>
          </w:tcPr>
          <w:p>
            <w:pPr>
              <w:pStyle w:val="A2Small"/>
              <w:spacing w:after="40" w:before="40"/>
            </w:pPr>
            <w:r>
              <w:rPr>
                <w:b w:val="0"/>
                <w:sz w:val="20"/>
              </w:rPr>
              <w:t>Lambda</w:t>
            </w:r>
          </w:p>
        </w:tc>
        <w:tc>
          <w:tcPr>
            <w:tcW w:type="dxa" w:w="5472"/>
          </w:tcPr>
          <w:p>
            <w:pPr>
              <w:pStyle w:val="A2Small"/>
              <w:spacing w:after="40" w:before="40"/>
            </w:pPr>
            <w:r>
              <w:rPr>
                <w:b w:val="0"/>
                <w:sz w:val="20"/>
              </w:rPr>
              <w:t>11000 a 0,20 por millón y 1950 GB s a 0,0000166667</w:t>
            </w:r>
          </w:p>
        </w:tc>
        <w:tc>
          <w:tcPr>
            <w:tcW w:type="dxa" w:w="1296"/>
          </w:tcPr>
          <w:p>
            <w:pPr>
              <w:pStyle w:val="A2Small"/>
              <w:spacing w:after="40" w:before="40"/>
            </w:pPr>
            <w:r>
              <w:rPr>
                <w:b w:val="0"/>
                <w:sz w:val="20"/>
              </w:rPr>
              <w:t>0,0347</w:t>
            </w:r>
          </w:p>
        </w:tc>
      </w:tr>
      <w:tr>
        <w:trPr>
          <w:cantSplit/>
        </w:trPr>
        <w:tc>
          <w:tcPr>
            <w:tcW w:type="dxa" w:w="1728"/>
          </w:tcPr>
          <w:p>
            <w:pPr>
              <w:pStyle w:val="A2Small"/>
              <w:spacing w:after="40" w:before="40"/>
            </w:pPr>
            <w:r>
              <w:rPr>
                <w:b w:val="0"/>
                <w:sz w:val="20"/>
              </w:rPr>
              <w:t>SQS</w:t>
            </w:r>
          </w:p>
        </w:tc>
        <w:tc>
          <w:tcPr>
            <w:tcW w:type="dxa" w:w="5472"/>
          </w:tcPr>
          <w:p>
            <w:pPr>
              <w:pStyle w:val="A2Small"/>
              <w:spacing w:after="40" w:before="40"/>
            </w:pPr>
            <w:r>
              <w:rPr>
                <w:b w:val="0"/>
                <w:sz w:val="20"/>
              </w:rPr>
              <w:t>263000 operaciones Standard a 0,40 por millón</w:t>
            </w:r>
          </w:p>
        </w:tc>
        <w:tc>
          <w:tcPr>
            <w:tcW w:type="dxa" w:w="1296"/>
          </w:tcPr>
          <w:p>
            <w:pPr>
              <w:pStyle w:val="A2Small"/>
              <w:spacing w:after="40" w:before="40"/>
            </w:pPr>
            <w:r>
              <w:rPr>
                <w:b w:val="0"/>
                <w:sz w:val="20"/>
              </w:rPr>
              <w:t>0,1052</w:t>
            </w:r>
          </w:p>
        </w:tc>
      </w:tr>
      <w:tr>
        <w:trPr>
          <w:cantSplit/>
        </w:trPr>
        <w:tc>
          <w:tcPr>
            <w:tcW w:type="dxa" w:w="1728"/>
          </w:tcPr>
          <w:p>
            <w:pPr>
              <w:pStyle w:val="A2Small"/>
              <w:spacing w:after="40" w:before="40"/>
            </w:pPr>
            <w:r>
              <w:rPr>
                <w:b w:val="0"/>
                <w:sz w:val="20"/>
              </w:rPr>
              <w:t>DynamoDB</w:t>
            </w:r>
          </w:p>
        </w:tc>
        <w:tc>
          <w:tcPr>
            <w:tcW w:type="dxa" w:w="5472"/>
          </w:tcPr>
          <w:p>
            <w:pPr>
              <w:pStyle w:val="A2Small"/>
              <w:spacing w:after="40" w:before="40"/>
            </w:pPr>
            <w:r>
              <w:rPr>
                <w:b w:val="0"/>
                <w:sz w:val="20"/>
              </w:rPr>
              <w:t>2,01 M RRU a 0,125/M; 12000 WRU a 0,625/M; 0,01 GB a 0,25</w:t>
            </w:r>
          </w:p>
        </w:tc>
        <w:tc>
          <w:tcPr>
            <w:tcW w:type="dxa" w:w="1296"/>
          </w:tcPr>
          <w:p>
            <w:pPr>
              <w:pStyle w:val="A2Small"/>
              <w:spacing w:after="40" w:before="40"/>
            </w:pPr>
            <w:r>
              <w:rPr>
                <w:b w:val="0"/>
                <w:sz w:val="20"/>
              </w:rPr>
              <w:t>0,2613</w:t>
            </w:r>
          </w:p>
        </w:tc>
      </w:tr>
      <w:tr>
        <w:trPr>
          <w:cantSplit/>
        </w:trPr>
        <w:tc>
          <w:tcPr>
            <w:tcW w:type="dxa" w:w="1728"/>
          </w:tcPr>
          <w:p>
            <w:pPr>
              <w:pStyle w:val="A2Small"/>
              <w:spacing w:after="40" w:before="40"/>
            </w:pPr>
            <w:r>
              <w:rPr>
                <w:b w:val="0"/>
                <w:sz w:val="20"/>
              </w:rPr>
              <w:t>S3</w:t>
            </w:r>
          </w:p>
        </w:tc>
        <w:tc>
          <w:tcPr>
            <w:tcW w:type="dxa" w:w="5472"/>
          </w:tcPr>
          <w:p>
            <w:pPr>
              <w:pStyle w:val="A2Small"/>
              <w:spacing w:after="40" w:before="40"/>
            </w:pPr>
            <w:r>
              <w:rPr>
                <w:b w:val="0"/>
                <w:sz w:val="20"/>
              </w:rPr>
              <w:t>0,30 GB a 0,023; 2000 PUT a 0,005/1000 y 2000 GET a 0,0004/1000</w:t>
            </w:r>
          </w:p>
        </w:tc>
        <w:tc>
          <w:tcPr>
            <w:tcW w:type="dxa" w:w="1296"/>
          </w:tcPr>
          <w:p>
            <w:pPr>
              <w:pStyle w:val="A2Small"/>
              <w:spacing w:after="40" w:before="40"/>
            </w:pPr>
            <w:r>
              <w:rPr>
                <w:b w:val="0"/>
                <w:sz w:val="20"/>
              </w:rPr>
              <w:t>0,0177</w:t>
            </w:r>
          </w:p>
        </w:tc>
      </w:tr>
      <w:tr>
        <w:trPr>
          <w:cantSplit/>
        </w:trPr>
        <w:tc>
          <w:tcPr>
            <w:tcW w:type="dxa" w:w="1728"/>
          </w:tcPr>
          <w:p>
            <w:pPr>
              <w:pStyle w:val="A2Small"/>
              <w:spacing w:after="40" w:before="40"/>
            </w:pPr>
            <w:r>
              <w:rPr>
                <w:b w:val="0"/>
                <w:sz w:val="20"/>
              </w:rPr>
              <w:t>CloudWatch</w:t>
            </w:r>
          </w:p>
        </w:tc>
        <w:tc>
          <w:tcPr>
            <w:tcW w:type="dxa" w:w="5472"/>
          </w:tcPr>
          <w:p>
            <w:pPr>
              <w:pStyle w:val="A2Small"/>
              <w:spacing w:after="40" w:before="40"/>
            </w:pPr>
            <w:r>
              <w:rPr>
                <w:b w:val="0"/>
                <w:sz w:val="20"/>
              </w:rPr>
              <w:t>0,05 GB ingresados a 0,50; 0,005 GB retenidos a 0,03</w:t>
            </w:r>
          </w:p>
        </w:tc>
        <w:tc>
          <w:tcPr>
            <w:tcW w:type="dxa" w:w="1296"/>
          </w:tcPr>
          <w:p>
            <w:pPr>
              <w:pStyle w:val="A2Small"/>
              <w:spacing w:after="40" w:before="40"/>
            </w:pPr>
            <w:r>
              <w:rPr>
                <w:b w:val="0"/>
                <w:sz w:val="20"/>
              </w:rPr>
              <w:t>0,0252</w:t>
            </w:r>
          </w:p>
        </w:tc>
      </w:tr>
      <w:tr>
        <w:trPr>
          <w:cantSplit/>
        </w:trPr>
        <w:tc>
          <w:tcPr>
            <w:tcW w:type="dxa" w:w="1728"/>
          </w:tcPr>
          <w:p>
            <w:pPr>
              <w:pStyle w:val="A2Small"/>
              <w:spacing w:after="40" w:before="40"/>
            </w:pPr>
            <w:r>
              <w:rPr>
                <w:b w:val="0"/>
                <w:sz w:val="20"/>
              </w:rPr>
              <w:t>Salida a Internet</w:t>
            </w:r>
          </w:p>
        </w:tc>
        <w:tc>
          <w:tcPr>
            <w:tcW w:type="dxa" w:w="5472"/>
          </w:tcPr>
          <w:p>
            <w:pPr>
              <w:pStyle w:val="A2Small"/>
              <w:spacing w:after="40" w:before="40"/>
            </w:pPr>
            <w:r>
              <w:rPr>
                <w:b w:val="0"/>
                <w:sz w:val="20"/>
              </w:rPr>
              <w:t>0,50 GB a 0,09 como referencia</w:t>
            </w:r>
          </w:p>
        </w:tc>
        <w:tc>
          <w:tcPr>
            <w:tcW w:type="dxa" w:w="1296"/>
          </w:tcPr>
          <w:p>
            <w:pPr>
              <w:pStyle w:val="A2Small"/>
              <w:spacing w:after="40" w:before="40"/>
            </w:pPr>
            <w:r>
              <w:rPr>
                <w:b w:val="0"/>
                <w:sz w:val="20"/>
              </w:rPr>
              <w:t>0,0450</w:t>
            </w:r>
          </w:p>
        </w:tc>
      </w:tr>
      <w:tr>
        <w:trPr>
          <w:cantSplit/>
        </w:trPr>
        <w:tc>
          <w:tcPr>
            <w:tcW w:type="dxa" w:w="1728"/>
          </w:tcPr>
          <w:p>
            <w:pPr>
              <w:pStyle w:val="A2Small"/>
              <w:spacing w:after="40" w:before="40"/>
            </w:pPr>
            <w:r>
              <w:rPr>
                <w:b w:val="0"/>
                <w:sz w:val="20"/>
              </w:rPr>
              <w:t>Cognito Lite</w:t>
            </w:r>
          </w:p>
        </w:tc>
        <w:tc>
          <w:tcPr>
            <w:tcW w:type="dxa" w:w="5472"/>
          </w:tcPr>
          <w:p>
            <w:pPr>
              <w:pStyle w:val="A2Small"/>
              <w:spacing w:after="40" w:before="40"/>
            </w:pPr>
            <w:r>
              <w:rPr>
                <w:b w:val="0"/>
                <w:sz w:val="20"/>
              </w:rPr>
              <w:t>10 MAU a 0,0055 antes de franquicia aplicable</w:t>
            </w:r>
          </w:p>
        </w:tc>
        <w:tc>
          <w:tcPr>
            <w:tcW w:type="dxa" w:w="1296"/>
          </w:tcPr>
          <w:p>
            <w:pPr>
              <w:pStyle w:val="A2Small"/>
              <w:spacing w:after="40" w:before="40"/>
            </w:pPr>
            <w:r>
              <w:rPr>
                <w:b w:val="0"/>
                <w:sz w:val="20"/>
              </w:rPr>
              <w:t>0,0550</w:t>
            </w:r>
          </w:p>
        </w:tc>
      </w:tr>
      <w:tr>
        <w:trPr>
          <w:cantSplit/>
        </w:trPr>
        <w:tc>
          <w:tcPr>
            <w:tcW w:type="dxa" w:w="1728"/>
          </w:tcPr>
          <w:p>
            <w:pPr>
              <w:pStyle w:val="A2Small"/>
              <w:spacing w:after="40" w:before="40"/>
            </w:pPr>
            <w:r>
              <w:rPr>
                <w:b w:val="0"/>
                <w:sz w:val="20"/>
              </w:rPr>
              <w:t>Total bruto aproximado</w:t>
            </w:r>
          </w:p>
        </w:tc>
        <w:tc>
          <w:tcPr>
            <w:tcW w:type="dxa" w:w="5472"/>
          </w:tcPr>
          <w:p>
            <w:pPr>
              <w:pStyle w:val="A2Small"/>
              <w:spacing w:after="40" w:before="40"/>
            </w:pPr>
            <w:r>
              <w:rPr>
                <w:b w:val="0"/>
                <w:sz w:val="20"/>
              </w:rPr>
              <w:t>Suma con importes sin redondear</w:t>
            </w:r>
          </w:p>
        </w:tc>
        <w:tc>
          <w:tcPr>
            <w:tcW w:type="dxa" w:w="1296"/>
          </w:tcPr>
          <w:p>
            <w:pPr>
              <w:pStyle w:val="A2Small"/>
              <w:spacing w:after="40" w:before="40"/>
            </w:pPr>
            <w:r>
              <w:rPr>
                <w:b w:val="0"/>
                <w:sz w:val="20"/>
              </w:rPr>
              <w:t>0,6755</w:t>
            </w:r>
          </w:p>
        </w:tc>
      </w:tr>
      <w:tr>
        <w:trPr>
          <w:cantSplit/>
        </w:trPr>
        <w:tc>
          <w:tcPr>
            <w:tcW w:type="dxa" w:w="1728"/>
          </w:tcPr>
          <w:p>
            <w:pPr>
              <w:pStyle w:val="A2Small"/>
              <w:spacing w:after="40" w:before="40"/>
            </w:pPr>
            <w:r>
              <w:rPr>
                <w:b w:val="0"/>
                <w:sz w:val="20"/>
              </w:rPr>
              <w:t>Margen del 10 por ciento</w:t>
            </w:r>
          </w:p>
        </w:tc>
        <w:tc>
          <w:tcPr>
            <w:tcW w:type="dxa" w:w="5472"/>
          </w:tcPr>
          <w:p>
            <w:pPr>
              <w:pStyle w:val="A2Small"/>
              <w:spacing w:after="40" w:before="40"/>
            </w:pPr>
            <w:r>
              <w:rPr>
                <w:b w:val="0"/>
                <w:sz w:val="20"/>
              </w:rPr>
              <w:t>Total con margen aproximado de 0,74 USD</w:t>
            </w:r>
          </w:p>
        </w:tc>
        <w:tc>
          <w:tcPr>
            <w:tcW w:type="dxa" w:w="1296"/>
          </w:tcPr>
          <w:p>
            <w:pPr>
              <w:pStyle w:val="A2Small"/>
              <w:spacing w:after="40" w:before="40"/>
            </w:pPr>
            <w:r>
              <w:rPr>
                <w:b w:val="0"/>
                <w:sz w:val="20"/>
              </w:rPr>
              <w:t>0,7431</w:t>
            </w:r>
          </w:p>
        </w:tc>
      </w:tr>
    </w:tbl>
    <w:p>
      <w:pPr>
        <w:pStyle w:val="A2Small"/>
      </w:pPr>
    </w:p>
    <w:p>
      <w:pPr>
        <w:pStyle w:val="A2Body"/>
      </w:pPr>
      <w:r>
        <w:t>Las lecturas incluyen cuatro mil Scan de quinientos elementos de hasta 4 KB con lectura fuerte, más un margen. El listado puede dominar el consumo de DynamoDB. El tamaño de los ítems, la consistencia y el patrón de acceso deben medirse para reemplazar estos supuestos.</w:t>
      </w:r>
    </w:p>
    <w:p>
      <w:pPr>
        <w:pStyle w:val="A2Body"/>
      </w:pPr>
      <w:r>
        <w:t>Las franquicias aplicables podrían reducir el total; no se garantiza gratuidad. VM, NAT y RDS se excluyen porque no están desplegados. Almacenamiento y sondeos pueden consumir recursos sin actividad del usuario. Se recomienda revisar Billing, presupuestos y alertas; estas últimas no detienen automáticamente el gasto.</w:t>
      </w:r>
    </w:p>
    <w:p>
      <w:bookmarkStart w:id="511" w:name="a2_11"/>
      <w:pPr>
        <w:pStyle w:val="A2H1"/>
        <w:pageBreakBefore/>
      </w:pPr>
      <w:r>
        <w:t>11 CONTINUIDAD OPERATIVA Y RIESGOS</w:t>
      </w:r>
      <w:bookmarkEnd w:id="511"/>
    </w:p>
    <w:p>
      <w:pPr>
        <w:pStyle w:val="A2Body"/>
      </w:pPr>
      <w:r>
        <w:t>La persistencia y los reintentos aportan tolerancia a fallos de ejecución, pero no constituyen un plan de recuperación completo. Los siguientes valores son objetivos propuestos para una demostración escolar y todavía no se han validado mediante un ensayo de restauración.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6120"/>
      </w:tblGrid>
      <w:tr>
        <w:trPr>
          <w:cantSplit/>
          <w:tblHeader/>
        </w:trPr>
        <w:tc>
          <w:tcPr>
            <w:tcW w:type="dxa" w:w="2376"/>
            <w:shd w:fill="EAEAEA"/>
          </w:tcPr>
          <w:p>
            <w:pPr>
              <w:pStyle w:val="A2Small"/>
              <w:spacing w:after="40" w:before="40"/>
            </w:pPr>
            <w:r>
              <w:rPr>
                <w:b/>
                <w:sz w:val="20"/>
              </w:rPr>
              <w:t>Objetivo propuesto</w:t>
            </w:r>
          </w:p>
        </w:tc>
        <w:tc>
          <w:tcPr>
            <w:tcW w:type="dxa" w:w="6120"/>
            <w:shd w:fill="EAEAEA"/>
          </w:tcPr>
          <w:p>
            <w:pPr>
              <w:pStyle w:val="A2Small"/>
              <w:spacing w:after="40" w:before="40"/>
            </w:pPr>
            <w:r>
              <w:rPr>
                <w:b/>
                <w:sz w:val="20"/>
              </w:rPr>
              <w:t>Acción pendiente y prueba</w:t>
            </w:r>
          </w:p>
        </w:tc>
      </w:tr>
      <w:tr>
        <w:trPr>
          <w:cantSplit/>
        </w:trPr>
        <w:tc>
          <w:tcPr>
            <w:tcW w:type="dxa" w:w="2376"/>
          </w:tcPr>
          <w:p>
            <w:pPr>
              <w:pStyle w:val="A2Small"/>
              <w:spacing w:after="40" w:before="40"/>
            </w:pPr>
            <w:r>
              <w:rPr>
                <w:b w:val="0"/>
                <w:sz w:val="20"/>
              </w:rPr>
              <w:t>RPO de veinticuatro horas</w:t>
            </w:r>
          </w:p>
        </w:tc>
        <w:tc>
          <w:tcPr>
            <w:tcW w:type="dxa" w:w="6120"/>
          </w:tcPr>
          <w:p>
            <w:pPr>
              <w:pStyle w:val="A2Small"/>
              <w:spacing w:after="40" w:before="40"/>
            </w:pPr>
            <w:r>
              <w:rPr>
                <w:b w:val="0"/>
                <w:sz w:val="20"/>
              </w:rPr>
              <w:t>Definir respaldo diario de datos y verificar qué información se perdería ante una restauración.</w:t>
            </w:r>
          </w:p>
        </w:tc>
      </w:tr>
      <w:tr>
        <w:trPr>
          <w:cantSplit/>
        </w:trPr>
        <w:tc>
          <w:tcPr>
            <w:tcW w:type="dxa" w:w="2376"/>
          </w:tcPr>
          <w:p>
            <w:pPr>
              <w:pStyle w:val="A2Small"/>
              <w:spacing w:after="40" w:before="40"/>
            </w:pPr>
            <w:r>
              <w:rPr>
                <w:b w:val="0"/>
                <w:sz w:val="20"/>
              </w:rPr>
              <w:t>RTO de sesenta minutos</w:t>
            </w:r>
          </w:p>
        </w:tc>
        <w:tc>
          <w:tcPr>
            <w:tcW w:type="dxa" w:w="6120"/>
          </w:tcPr>
          <w:p>
            <w:pPr>
              <w:pStyle w:val="A2Small"/>
              <w:spacing w:after="40" w:before="40"/>
            </w:pPr>
            <w:r>
              <w:rPr>
                <w:b w:val="0"/>
                <w:sz w:val="20"/>
              </w:rPr>
              <w:t>Reconstruir la pila, restaurar datos, recuperar configuración y ejecutar una comprobación completa cronometrada.</w:t>
            </w:r>
          </w:p>
        </w:tc>
      </w:tr>
      <w:tr>
        <w:trPr>
          <w:cantSplit/>
        </w:trPr>
        <w:tc>
          <w:tcPr>
            <w:tcW w:type="dxa" w:w="2376"/>
          </w:tcPr>
          <w:p>
            <w:pPr>
              <w:pStyle w:val="A2Small"/>
              <w:spacing w:after="40" w:before="40"/>
            </w:pPr>
            <w:r>
              <w:rPr>
                <w:b w:val="0"/>
                <w:sz w:val="20"/>
              </w:rPr>
              <w:t>Reprocesamiento controlado</w:t>
            </w:r>
          </w:p>
        </w:tc>
        <w:tc>
          <w:tcPr>
            <w:tcW w:type="dxa" w:w="6120"/>
          </w:tcPr>
          <w:p>
            <w:pPr>
              <w:pStyle w:val="A2Small"/>
              <w:spacing w:after="40" w:before="40"/>
            </w:pPr>
            <w:r>
              <w:rPr>
                <w:b w:val="0"/>
                <w:sz w:val="20"/>
              </w:rPr>
              <w:t>Inspeccionar DLQ, corregir causa y reinyectar mensajes sin duplicar archivos ni cambiar de propietario.</w:t>
            </w:r>
          </w:p>
        </w:tc>
      </w:tr>
    </w:tbl>
    <w:p>
      <w:pPr>
        <w:pStyle w:val="A2Small"/>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76"/>
        <w:gridCol w:w="6120"/>
      </w:tblGrid>
      <w:tr>
        <w:trPr>
          <w:cantSplit/>
          <w:tblHeader/>
        </w:trPr>
        <w:tc>
          <w:tcPr>
            <w:tcW w:type="dxa" w:w="2376"/>
            <w:shd w:fill="EAEAEA"/>
          </w:tcPr>
          <w:p>
            <w:pPr>
              <w:pStyle w:val="A2Small"/>
              <w:spacing w:after="40" w:before="40"/>
            </w:pPr>
            <w:r>
              <w:rPr>
                <w:b/>
                <w:sz w:val="20"/>
              </w:rPr>
              <w:t>Riesgo</w:t>
            </w:r>
          </w:p>
        </w:tc>
        <w:tc>
          <w:tcPr>
            <w:tcW w:type="dxa" w:w="6120"/>
            <w:shd w:fill="EAEAEA"/>
          </w:tcPr>
          <w:p>
            <w:pPr>
              <w:pStyle w:val="A2Small"/>
              <w:spacing w:after="40" w:before="40"/>
            </w:pPr>
            <w:r>
              <w:rPr>
                <w:b/>
                <w:sz w:val="20"/>
              </w:rPr>
              <w:t>Tratamiento prioritario</w:t>
            </w:r>
          </w:p>
        </w:tc>
      </w:tr>
      <w:tr>
        <w:trPr>
          <w:cantSplit/>
        </w:trPr>
        <w:tc>
          <w:tcPr>
            <w:tcW w:type="dxa" w:w="2376"/>
          </w:tcPr>
          <w:p>
            <w:pPr>
              <w:pStyle w:val="A2Small"/>
              <w:spacing w:after="40" w:before="40"/>
            </w:pPr>
            <w:r>
              <w:rPr>
                <w:b w:val="0"/>
                <w:sz w:val="20"/>
              </w:rPr>
              <w:t>Desalineación con APF2</w:t>
            </w:r>
          </w:p>
        </w:tc>
        <w:tc>
          <w:tcPr>
            <w:tcW w:type="dxa" w:w="6120"/>
          </w:tcPr>
          <w:p>
            <w:pPr>
              <w:pStyle w:val="A2Small"/>
              <w:spacing w:after="40" w:before="40"/>
            </w:pPr>
            <w:r>
              <w:rPr>
                <w:b w:val="0"/>
                <w:sz w:val="20"/>
              </w:rPr>
              <w:t>Acordar por escrito la adecuación serverless o completar VPC, VM y Docker solicitados.</w:t>
            </w:r>
          </w:p>
        </w:tc>
      </w:tr>
      <w:tr>
        <w:trPr>
          <w:cantSplit/>
        </w:trPr>
        <w:tc>
          <w:tcPr>
            <w:tcW w:type="dxa" w:w="2376"/>
          </w:tcPr>
          <w:p>
            <w:pPr>
              <w:pStyle w:val="A2Small"/>
              <w:spacing w:after="40" w:before="40"/>
            </w:pPr>
            <w:r>
              <w:rPr>
                <w:b w:val="0"/>
                <w:sz w:val="20"/>
              </w:rPr>
              <w:t>Orquestación incompleta del tema</w:t>
            </w:r>
          </w:p>
        </w:tc>
        <w:tc>
          <w:tcPr>
            <w:tcW w:type="dxa" w:w="6120"/>
          </w:tcPr>
          <w:p>
            <w:pPr>
              <w:pStyle w:val="A2Small"/>
              <w:spacing w:after="40" w:before="40"/>
            </w:pPr>
            <w:r>
              <w:rPr>
                <w:b w:val="0"/>
                <w:sz w:val="20"/>
              </w:rPr>
              <w:t>Diseñar Step Functions con estados, reintentos, errores y evidencia de ejecución.</w:t>
            </w:r>
          </w:p>
        </w:tc>
      </w:tr>
      <w:tr>
        <w:trPr>
          <w:cantSplit/>
        </w:trPr>
        <w:tc>
          <w:tcPr>
            <w:tcW w:type="dxa" w:w="2376"/>
          </w:tcPr>
          <w:p>
            <w:pPr>
              <w:pStyle w:val="A2Small"/>
              <w:spacing w:after="40" w:before="40"/>
            </w:pPr>
            <w:r>
              <w:rPr>
                <w:b w:val="0"/>
                <w:sz w:val="20"/>
              </w:rPr>
              <w:t>Errores en ráfagas</w:t>
            </w:r>
          </w:p>
        </w:tc>
        <w:tc>
          <w:tcPr>
            <w:tcW w:type="dxa" w:w="6120"/>
          </w:tcPr>
          <w:p>
            <w:pPr>
              <w:pStyle w:val="A2Small"/>
              <w:spacing w:after="40" w:before="40"/>
            </w:pPr>
            <w:r>
              <w:rPr>
                <w:b w:val="0"/>
                <w:sz w:val="20"/>
              </w:rPr>
              <w:t>Instrumentar y repetir cargas; revisar límites y optimizar el recorrido antes de ampliar concurrencia.</w:t>
            </w:r>
          </w:p>
        </w:tc>
      </w:tr>
      <w:tr>
        <w:trPr>
          <w:cantSplit/>
        </w:trPr>
        <w:tc>
          <w:tcPr>
            <w:tcW w:type="dxa" w:w="2376"/>
          </w:tcPr>
          <w:p>
            <w:pPr>
              <w:pStyle w:val="A2Small"/>
              <w:spacing w:after="40" w:before="40"/>
            </w:pPr>
            <w:r>
              <w:rPr>
                <w:b w:val="0"/>
                <w:sz w:val="20"/>
              </w:rPr>
              <w:t>Pérdida o borrado de datos</w:t>
            </w:r>
          </w:p>
        </w:tc>
        <w:tc>
          <w:tcPr>
            <w:tcW w:type="dxa" w:w="6120"/>
          </w:tcPr>
          <w:p>
            <w:pPr>
              <w:pStyle w:val="A2Small"/>
              <w:spacing w:after="40" w:before="40"/>
            </w:pPr>
            <w:r>
              <w:rPr>
                <w:b w:val="0"/>
                <w:sz w:val="20"/>
              </w:rPr>
              <w:t>Configurar y ensayar respaldos. La retención de tres días de logs limita el diagnóstico tardío.</w:t>
            </w:r>
          </w:p>
        </w:tc>
      </w:tr>
      <w:tr>
        <w:trPr>
          <w:cantSplit/>
        </w:trPr>
        <w:tc>
          <w:tcPr>
            <w:tcW w:type="dxa" w:w="2376"/>
          </w:tcPr>
          <w:p>
            <w:pPr>
              <w:pStyle w:val="A2Small"/>
              <w:spacing w:after="40" w:before="40"/>
            </w:pPr>
            <w:r>
              <w:rPr>
                <w:b w:val="0"/>
                <w:sz w:val="20"/>
              </w:rPr>
              <w:t>Consumo o permisos innecesarios</w:t>
            </w:r>
          </w:p>
        </w:tc>
        <w:tc>
          <w:tcPr>
            <w:tcW w:type="dxa" w:w="6120"/>
          </w:tcPr>
          <w:p>
            <w:pPr>
              <w:pStyle w:val="A2Small"/>
              <w:spacing w:after="40" w:before="40"/>
            </w:pPr>
            <w:r>
              <w:rPr>
                <w:b w:val="0"/>
                <w:sz w:val="20"/>
              </w:rPr>
              <w:t>Optimizar Scan, revisar sondeos, recursos retenidos y permisos de despliegue no utilizados.</w:t>
            </w:r>
          </w:p>
        </w:tc>
      </w:tr>
    </w:tbl>
    <w:p>
      <w:pPr>
        <w:pStyle w:val="A2Small"/>
      </w:pPr>
    </w:p>
    <w:p>
      <w:pPr>
        <w:pStyle w:val="A2Body"/>
      </w:pPr>
      <w:r>
        <w:t>El procedimiento operativo propuesto comienza por identificar el requestId y documentId, revisar el log de la función afectada y consultar el estado persistido. Si existe un mensaje en DLQ, debe resolverse su causa antes del reenvío. Un cambio de infraestructura debe conservar las dependencias de Cognito y los datos; eliminar una pila sin revisar políticas de retención puede interrumpir el acceso o destruir recursos.</w:t>
      </w:r>
    </w:p>
    <w:p>
      <w:bookmarkStart w:id="512" w:name="a2_12"/>
      <w:pPr>
        <w:pStyle w:val="A2H1"/>
        <w:pageBreakBefore/>
      </w:pPr>
      <w:r>
        <w:t>12 PLAN ACTUALIZADO Y SUSTENTACIÓN</w:t>
      </w:r>
      <w:bookmarkEnd w:id="512"/>
    </w:p>
    <w:p>
      <w:pPr>
        <w:pStyle w:val="A2Body"/>
      </w:pPr>
      <w:r>
        <w:t>El WBS del primer avance se conserva como línea base. Este plan concreta las siguientes acciones por hito y distingue el trabajo disponible de lo que falta validar. No pretende reconstruir una cronología diaria sin evidencia.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04"/>
        <w:gridCol w:w="6192"/>
      </w:tblGrid>
      <w:tr>
        <w:trPr>
          <w:cantSplit/>
          <w:tblHeader/>
        </w:trPr>
        <w:tc>
          <w:tcPr>
            <w:tcW w:type="dxa" w:w="2304"/>
            <w:shd w:fill="EAEAEA"/>
          </w:tcPr>
          <w:p>
            <w:pPr>
              <w:pStyle w:val="A2Small"/>
              <w:spacing w:after="40" w:before="40"/>
            </w:pPr>
            <w:r>
              <w:rPr>
                <w:b/>
                <w:sz w:val="20"/>
              </w:rPr>
              <w:t>Hito</w:t>
            </w:r>
          </w:p>
        </w:tc>
        <w:tc>
          <w:tcPr>
            <w:tcW w:type="dxa" w:w="6192"/>
            <w:shd w:fill="EAEAEA"/>
          </w:tcPr>
          <w:p>
            <w:pPr>
              <w:pStyle w:val="A2Small"/>
              <w:spacing w:after="40" w:before="40"/>
            </w:pPr>
            <w:r>
              <w:rPr>
                <w:b/>
                <w:sz w:val="20"/>
              </w:rPr>
              <w:t>Entregable y condición de cierre</w:t>
            </w:r>
          </w:p>
        </w:tc>
      </w:tr>
      <w:tr>
        <w:trPr>
          <w:cantSplit/>
        </w:trPr>
        <w:tc>
          <w:tcPr>
            <w:tcW w:type="dxa" w:w="2304"/>
          </w:tcPr>
          <w:p>
            <w:pPr>
              <w:pStyle w:val="A2Small"/>
              <w:spacing w:after="40" w:before="40"/>
            </w:pPr>
            <w:r>
              <w:rPr>
                <w:b w:val="0"/>
                <w:sz w:val="20"/>
              </w:rPr>
              <w:t>Semana 12 APF2</w:t>
            </w:r>
          </w:p>
        </w:tc>
        <w:tc>
          <w:tcPr>
            <w:tcW w:type="dxa" w:w="6192"/>
          </w:tcPr>
          <w:p>
            <w:pPr>
              <w:pStyle w:val="A2Small"/>
              <w:spacing w:after="40" w:before="40"/>
            </w:pPr>
            <w:r>
              <w:rPr>
                <w:b w:val="0"/>
                <w:sz w:val="20"/>
              </w:rPr>
              <w:t>Informe integrado, arquitectura, inventario, pruebas y matriz de brechas. Resolver adecuación de red y Docker con el docente.</w:t>
            </w:r>
          </w:p>
        </w:tc>
      </w:tr>
      <w:tr>
        <w:trPr>
          <w:cantSplit/>
        </w:trPr>
        <w:tc>
          <w:tcPr>
            <w:tcW w:type="dxa" w:w="2304"/>
          </w:tcPr>
          <w:p>
            <w:pPr>
              <w:pStyle w:val="A2Small"/>
              <w:spacing w:after="40" w:before="40"/>
            </w:pPr>
            <w:r>
              <w:rPr>
                <w:b w:val="0"/>
                <w:sz w:val="20"/>
              </w:rPr>
              <w:t>Después de APF2</w:t>
            </w:r>
          </w:p>
        </w:tc>
        <w:tc>
          <w:tcPr>
            <w:tcW w:type="dxa" w:w="6192"/>
          </w:tcPr>
          <w:p>
            <w:pPr>
              <w:pStyle w:val="A2Small"/>
              <w:spacing w:after="40" w:before="40"/>
            </w:pPr>
            <w:r>
              <w:rPr>
                <w:b w:val="0"/>
                <w:sz w:val="20"/>
              </w:rPr>
              <w:t>Repositorio Git real, commits trazables, configuración sin secretos y procedimiento de compilación reproducible.</w:t>
            </w:r>
          </w:p>
        </w:tc>
      </w:tr>
      <w:tr>
        <w:trPr>
          <w:cantSplit/>
        </w:trPr>
        <w:tc>
          <w:tcPr>
            <w:tcW w:type="dxa" w:w="2304"/>
          </w:tcPr>
          <w:p>
            <w:pPr>
              <w:pStyle w:val="A2Small"/>
              <w:spacing w:after="40" w:before="40"/>
            </w:pPr>
            <w:r>
              <w:rPr>
                <w:b w:val="0"/>
                <w:sz w:val="20"/>
              </w:rPr>
              <w:t>Antes de APF3</w:t>
            </w:r>
          </w:p>
        </w:tc>
        <w:tc>
          <w:tcPr>
            <w:tcW w:type="dxa" w:w="6192"/>
          </w:tcPr>
          <w:p>
            <w:pPr>
              <w:pStyle w:val="A2Small"/>
              <w:spacing w:after="40" w:before="40"/>
            </w:pPr>
            <w:r>
              <w:rPr>
                <w:b w:val="0"/>
                <w:sz w:val="20"/>
              </w:rPr>
              <w:t>Máquina de estados, reintentos, manejo de errores y pruebas de integración autenticadas.</w:t>
            </w:r>
          </w:p>
        </w:tc>
      </w:tr>
      <w:tr>
        <w:trPr>
          <w:cantSplit/>
        </w:trPr>
        <w:tc>
          <w:tcPr>
            <w:tcW w:type="dxa" w:w="2304"/>
          </w:tcPr>
          <w:p>
            <w:pPr>
              <w:pStyle w:val="A2Small"/>
              <w:spacing w:after="40" w:before="40"/>
            </w:pPr>
            <w:r>
              <w:rPr>
                <w:b w:val="0"/>
                <w:sz w:val="20"/>
              </w:rPr>
              <w:t>Semana 17 APF3 70 por ciento</w:t>
            </w:r>
          </w:p>
        </w:tc>
        <w:tc>
          <w:tcPr>
            <w:tcW w:type="dxa" w:w="6192"/>
          </w:tcPr>
          <w:p>
            <w:pPr>
              <w:pStyle w:val="A2Small"/>
              <w:spacing w:after="40" w:before="40"/>
            </w:pPr>
            <w:r>
              <w:rPr>
                <w:b w:val="0"/>
                <w:sz w:val="20"/>
              </w:rPr>
              <w:t>Escalabilidad, métricas, alarmas y evidencia de resolución de la concurrencia objetivo.</w:t>
            </w:r>
          </w:p>
        </w:tc>
      </w:tr>
      <w:tr>
        <w:trPr>
          <w:cantSplit/>
        </w:trPr>
        <w:tc>
          <w:tcPr>
            <w:tcW w:type="dxa" w:w="2304"/>
          </w:tcPr>
          <w:p>
            <w:pPr>
              <w:pStyle w:val="A2Small"/>
              <w:spacing w:after="40" w:before="40"/>
            </w:pPr>
            <w:r>
              <w:rPr>
                <w:b w:val="0"/>
                <w:sz w:val="20"/>
              </w:rPr>
              <w:t>Cierre técnico</w:t>
            </w:r>
          </w:p>
        </w:tc>
        <w:tc>
          <w:tcPr>
            <w:tcW w:type="dxa" w:w="6192"/>
          </w:tcPr>
          <w:p>
            <w:pPr>
              <w:pStyle w:val="A2Small"/>
              <w:spacing w:after="40" w:before="40"/>
            </w:pPr>
            <w:r>
              <w:rPr>
                <w:b w:val="0"/>
                <w:sz w:val="20"/>
              </w:rPr>
              <w:t>Respaldo y restauración ensayados, revisión de costos y permisos y manual de operación.</w:t>
            </w:r>
          </w:p>
        </w:tc>
      </w:tr>
      <w:tr>
        <w:trPr>
          <w:cantSplit/>
        </w:trPr>
        <w:tc>
          <w:tcPr>
            <w:tcW w:type="dxa" w:w="2304"/>
          </w:tcPr>
          <w:p>
            <w:pPr>
              <w:pStyle w:val="A2Small"/>
              <w:spacing w:after="40" w:before="40"/>
            </w:pPr>
            <w:r>
              <w:rPr>
                <w:b w:val="0"/>
                <w:sz w:val="20"/>
              </w:rPr>
              <w:t>Entrega final</w:t>
            </w:r>
          </w:p>
        </w:tc>
        <w:tc>
          <w:tcPr>
            <w:tcW w:type="dxa" w:w="6192"/>
          </w:tcPr>
          <w:p>
            <w:pPr>
              <w:pStyle w:val="A2Small"/>
              <w:spacing w:after="40" w:before="40"/>
            </w:pPr>
            <w:r>
              <w:rPr>
                <w:b w:val="0"/>
                <w:sz w:val="20"/>
              </w:rPr>
              <w:t>La rúbrica señala semana 18; el catálogo y la planificación inicial usan semana 17. Confirmar fecha definitiva con el docente.</w:t>
            </w:r>
          </w:p>
        </w:tc>
      </w:tr>
    </w:tbl>
    <w:p>
      <w:pPr>
        <w:pStyle w:val="A2Small"/>
      </w:pPr>
    </w:p>
    <w:p>
      <w:pPr>
        <w:pStyle w:val="A2H2"/>
      </w:pPr>
      <w:r>
        <w:t>Guion propuesto para doce minutos</w:t>
      </w:r>
    </w:p>
    <w:p>
      <w:pPr>
        <w:pStyle w:val="A2Body"/>
      </w:pPr>
      <w:r>
        <w:t>Minutos 0 a 2: problema, alcance ficticio y evolución del Avance 1. Minutos 2 a 5: arquitectura, persistencia y diferencia entre privacidad de acceso y red privada. Minutos 5 a 8: demostración con usuario de prueba, recepción, estado y archivos. Minutos 8 a 10: resultados de carga, límites y seguridad. Minutos 10 a 12: costos, brechas y plan de cierre.</w:t>
      </w:r>
    </w:p>
    <w:p>
      <w:pPr>
        <w:pStyle w:val="A2Body"/>
      </w:pPr>
      <w:r>
        <w:t>La demostración positiva debe ensayarse antes de la sustentación, porque todavía no consta un recorrido completo con usuario confirmado en la evidencia posterior a Cognito. Se deben mostrar identificadores de solicitud y estados, nunca credenciales o tokens. Si una operación falla, corresponde explicar el resultado y su causa documentada, sin sustituirlo por una captura histórica presentada como ejecución nueva.</w:t>
      </w:r>
    </w:p>
    <w:p>
      <w:pPr>
        <w:pStyle w:val="A2H2"/>
      </w:pPr>
      <w:r>
        <w:t>Criterio de finalización del proyecto</w:t>
      </w:r>
    </w:p>
    <w:p>
      <w:pPr>
        <w:pStyle w:val="A2Body"/>
      </w:pPr>
      <w:r>
        <w:t>El proyecto se considerará listo cuando el flujo autenticado sea reproducible, la orquestación exigida por el tema esté evidenciada, las pruebas funcionales y de carga alcancen los objetivos acordados, exista recuperación comprobada y se haya resuelto la correspondencia con los criterios de infraestructura y contenerización de la asignatura.</w:t>
      </w:r>
    </w:p>
    <w:p>
      <w:pPr>
        <w:pStyle w:val="A2H1"/>
        <w:pageBreakBefore/>
      </w:pPr>
      <w:r>
        <w:t>12 1 SEGUIMIENTO DE SPRINTS HASTA LA SEMANA 12</w:t>
      </w:r>
    </w:p>
    <w:p>
      <w:pPr>
        <w:pStyle w:val="A2Body"/>
      </w:pPr>
      <w:r>
        <w:t>Para el seguimiento del avance se agrupan las primeras doce semanas del WBS en seis sprints de dos semanas. Esta es una organización retrospectiva de entregables frente al plan académico, no un registro de fechas reales ni una afirmación de que se realizaron ceremonias Scrum. No se dispone de actas, tablero histórico ni velocidad medida por sprint.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440"/>
        <w:gridCol w:w="1440"/>
        <w:gridCol w:w="5616"/>
      </w:tblGrid>
      <w:tr>
        <w:trPr>
          <w:cantSplit/>
          <w:tblHeader/>
        </w:trPr>
        <w:tc>
          <w:tcPr>
            <w:tcW w:type="dxa" w:w="1440"/>
            <w:shd w:fill="EAEAEA"/>
          </w:tcPr>
          <w:p>
            <w:pPr>
              <w:pStyle w:val="A2Small"/>
              <w:spacing w:after="40" w:before="40"/>
            </w:pPr>
            <w:r>
              <w:rPr>
                <w:b/>
                <w:sz w:val="20"/>
              </w:rPr>
              <w:t>Sprint y semanas</w:t>
            </w:r>
          </w:p>
        </w:tc>
        <w:tc>
          <w:tcPr>
            <w:tcW w:type="dxa" w:w="1440"/>
            <w:shd w:fill="EAEAEA"/>
          </w:tcPr>
          <w:p>
            <w:pPr>
              <w:pStyle w:val="A2Small"/>
              <w:spacing w:after="40" w:before="40"/>
            </w:pPr>
            <w:r>
              <w:rPr>
                <w:b/>
                <w:sz w:val="20"/>
              </w:rPr>
              <w:t>WBS asociado</w:t>
            </w:r>
          </w:p>
        </w:tc>
        <w:tc>
          <w:tcPr>
            <w:tcW w:type="dxa" w:w="5616"/>
            <w:shd w:fill="EAEAEA"/>
          </w:tcPr>
          <w:p>
            <w:pPr>
              <w:pStyle w:val="A2Small"/>
              <w:spacing w:after="40" w:before="40"/>
            </w:pPr>
            <w:r>
              <w:rPr>
                <w:b/>
                <w:sz w:val="20"/>
              </w:rPr>
              <w:t>Entregable y estado al corte</w:t>
            </w:r>
          </w:p>
        </w:tc>
      </w:tr>
      <w:tr>
        <w:trPr>
          <w:cantSplit/>
        </w:trPr>
        <w:tc>
          <w:tcPr>
            <w:tcW w:type="dxa" w:w="1440"/>
          </w:tcPr>
          <w:p>
            <w:pPr>
              <w:pStyle w:val="A2Small"/>
              <w:spacing w:after="40" w:before="40"/>
            </w:pPr>
            <w:r>
              <w:rPr>
                <w:b w:val="0"/>
                <w:sz w:val="20"/>
              </w:rPr>
              <w:t>1</w:t>
              <w:br/>
              <w:t>1 a 2</w:t>
            </w:r>
          </w:p>
        </w:tc>
        <w:tc>
          <w:tcPr>
            <w:tcW w:type="dxa" w:w="1440"/>
          </w:tcPr>
          <w:p>
            <w:pPr>
              <w:pStyle w:val="A2Small"/>
              <w:spacing w:after="40" w:before="40"/>
            </w:pPr>
            <w:r>
              <w:rPr>
                <w:b w:val="0"/>
                <w:sz w:val="20"/>
              </w:rPr>
              <w:t>1</w:t>
            </w:r>
          </w:p>
        </w:tc>
        <w:tc>
          <w:tcPr>
            <w:tcW w:type="dxa" w:w="5616"/>
          </w:tcPr>
          <w:p>
            <w:pPr>
              <w:pStyle w:val="A2Small"/>
              <w:spacing w:after="40" w:before="40"/>
            </w:pPr>
            <w:r>
              <w:rPr>
                <w:b w:val="0"/>
                <w:sz w:val="20"/>
              </w:rPr>
              <w:t>Problema, justificación, objetivos SMART y alcance documentados en el Avance 1. No se adjunta acta de aprobación docente.</w:t>
            </w:r>
          </w:p>
        </w:tc>
      </w:tr>
      <w:tr>
        <w:trPr>
          <w:cantSplit/>
        </w:trPr>
        <w:tc>
          <w:tcPr>
            <w:tcW w:type="dxa" w:w="1440"/>
          </w:tcPr>
          <w:p>
            <w:pPr>
              <w:pStyle w:val="A2Small"/>
              <w:spacing w:after="40" w:before="40"/>
            </w:pPr>
            <w:r>
              <w:rPr>
                <w:b w:val="0"/>
                <w:sz w:val="20"/>
              </w:rPr>
              <w:t>2</w:t>
              <w:br/>
              <w:t>3 a 4</w:t>
            </w:r>
          </w:p>
        </w:tc>
        <w:tc>
          <w:tcPr>
            <w:tcW w:type="dxa" w:w="1440"/>
          </w:tcPr>
          <w:p>
            <w:pPr>
              <w:pStyle w:val="A2Small"/>
              <w:spacing w:after="40" w:before="40"/>
            </w:pPr>
            <w:r>
              <w:rPr>
                <w:b w:val="0"/>
                <w:sz w:val="20"/>
              </w:rPr>
              <w:t>1.1 y 2</w:t>
            </w:r>
          </w:p>
        </w:tc>
        <w:tc>
          <w:tcPr>
            <w:tcW w:type="dxa" w:w="5616"/>
          </w:tcPr>
          <w:p>
            <w:pPr>
              <w:pStyle w:val="A2Small"/>
              <w:spacing w:after="40" w:before="40"/>
            </w:pPr>
            <w:r>
              <w:rPr>
                <w:b w:val="0"/>
                <w:sz w:val="20"/>
              </w:rPr>
              <w:t>Selección de servicios, arquitectura conceptual, API y modelo DynamoDB documentados. La arquitectura implementada se actualiza en este avance.</w:t>
            </w:r>
          </w:p>
        </w:tc>
      </w:tr>
      <w:tr>
        <w:trPr>
          <w:cantSplit/>
        </w:trPr>
        <w:tc>
          <w:tcPr>
            <w:tcW w:type="dxa" w:w="1440"/>
          </w:tcPr>
          <w:p>
            <w:pPr>
              <w:pStyle w:val="A2Small"/>
              <w:spacing w:after="40" w:before="40"/>
            </w:pPr>
            <w:r>
              <w:rPr>
                <w:b w:val="0"/>
                <w:sz w:val="20"/>
              </w:rPr>
              <w:t>3</w:t>
              <w:br/>
              <w:t>5 a 6</w:t>
            </w:r>
          </w:p>
        </w:tc>
        <w:tc>
          <w:tcPr>
            <w:tcW w:type="dxa" w:w="1440"/>
          </w:tcPr>
          <w:p>
            <w:pPr>
              <w:pStyle w:val="A2Small"/>
              <w:spacing w:after="40" w:before="40"/>
            </w:pPr>
            <w:r>
              <w:rPr>
                <w:b w:val="0"/>
                <w:sz w:val="20"/>
              </w:rPr>
              <w:t>2.1 y 3</w:t>
            </w:r>
          </w:p>
        </w:tc>
        <w:tc>
          <w:tcPr>
            <w:tcW w:type="dxa" w:w="5616"/>
          </w:tcPr>
          <w:p>
            <w:pPr>
              <w:pStyle w:val="A2Small"/>
              <w:spacing w:after="40" w:before="40"/>
            </w:pPr>
            <w:r>
              <w:rPr>
                <w:b w:val="0"/>
                <w:sz w:val="20"/>
              </w:rPr>
              <w:t>Cuenta y permisos AWS, bucket privado y base de la recepción disponibles. El hito 2.1 está parcial: el repositorio Git de su evidencia sigue pendiente.</w:t>
            </w:r>
          </w:p>
        </w:tc>
      </w:tr>
      <w:tr>
        <w:trPr>
          <w:cantSplit/>
        </w:trPr>
        <w:tc>
          <w:tcPr>
            <w:tcW w:type="dxa" w:w="1440"/>
          </w:tcPr>
          <w:p>
            <w:pPr>
              <w:pStyle w:val="A2Small"/>
              <w:spacing w:after="40" w:before="40"/>
            </w:pPr>
            <w:r>
              <w:rPr>
                <w:b w:val="0"/>
                <w:sz w:val="20"/>
              </w:rPr>
              <w:t>4</w:t>
              <w:br/>
              <w:t>7 a 8</w:t>
            </w:r>
          </w:p>
        </w:tc>
        <w:tc>
          <w:tcPr>
            <w:tcW w:type="dxa" w:w="1440"/>
          </w:tcPr>
          <w:p>
            <w:pPr>
              <w:pStyle w:val="A2Small"/>
              <w:spacing w:after="40" w:before="40"/>
            </w:pPr>
            <w:r>
              <w:rPr>
                <w:b w:val="0"/>
                <w:sz w:val="20"/>
              </w:rPr>
              <w:t>3 y 3.1</w:t>
            </w:r>
          </w:p>
        </w:tc>
        <w:tc>
          <w:tcPr>
            <w:tcW w:type="dxa" w:w="5616"/>
          </w:tcPr>
          <w:p>
            <w:pPr>
              <w:pStyle w:val="A2Small"/>
              <w:spacing w:after="40" w:before="40"/>
            </w:pPr>
            <w:r>
              <w:rPr>
                <w:b w:val="0"/>
                <w:sz w:val="20"/>
              </w:rPr>
              <w:t>Recepción mediante API Gateway y Lambda, validación e idempotencia implementadas. Evidencia funcional histórica y pruebas Java disponibles.</w:t>
            </w:r>
          </w:p>
        </w:tc>
      </w:tr>
      <w:tr>
        <w:trPr>
          <w:cantSplit/>
        </w:trPr>
        <w:tc>
          <w:tcPr>
            <w:tcW w:type="dxa" w:w="1440"/>
          </w:tcPr>
          <w:p>
            <w:pPr>
              <w:pStyle w:val="A2Small"/>
              <w:spacing w:after="40" w:before="40"/>
            </w:pPr>
            <w:r>
              <w:rPr>
                <w:b w:val="0"/>
                <w:sz w:val="20"/>
              </w:rPr>
              <w:t>5</w:t>
              <w:br/>
              <w:t>9 a 10</w:t>
            </w:r>
          </w:p>
        </w:tc>
        <w:tc>
          <w:tcPr>
            <w:tcW w:type="dxa" w:w="1440"/>
          </w:tcPr>
          <w:p>
            <w:pPr>
              <w:pStyle w:val="A2Small"/>
              <w:spacing w:after="40" w:before="40"/>
            </w:pPr>
            <w:r>
              <w:rPr>
                <w:b w:val="0"/>
                <w:sz w:val="20"/>
              </w:rPr>
              <w:t>3.2 e inicio de 3.3</w:t>
            </w:r>
          </w:p>
        </w:tc>
        <w:tc>
          <w:tcPr>
            <w:tcW w:type="dxa" w:w="5616"/>
          </w:tcPr>
          <w:p>
            <w:pPr>
              <w:pStyle w:val="A2Small"/>
              <w:spacing w:after="40" w:before="40"/>
            </w:pPr>
            <w:r>
              <w:rPr>
                <w:b w:val="0"/>
                <w:sz w:val="20"/>
              </w:rPr>
              <w:t>Flujo DynamoDB Streams, Lambda publicadora, SQS y procesadora implementado. Reintentos y DLQ configurados; falta ensayo completo de fallos y redrive.</w:t>
            </w:r>
          </w:p>
        </w:tc>
      </w:tr>
      <w:tr>
        <w:trPr>
          <w:cantSplit/>
        </w:trPr>
        <w:tc>
          <w:tcPr>
            <w:tcW w:type="dxa" w:w="1440"/>
          </w:tcPr>
          <w:p>
            <w:pPr>
              <w:pStyle w:val="A2Small"/>
              <w:spacing w:after="40" w:before="40"/>
            </w:pPr>
            <w:r>
              <w:rPr>
                <w:b w:val="0"/>
                <w:sz w:val="20"/>
              </w:rPr>
              <w:t>6</w:t>
              <w:br/>
              <w:t>11 a 12</w:t>
            </w:r>
          </w:p>
        </w:tc>
        <w:tc>
          <w:tcPr>
            <w:tcW w:type="dxa" w:w="1440"/>
          </w:tcPr>
          <w:p>
            <w:pPr>
              <w:pStyle w:val="A2Small"/>
              <w:spacing w:after="40" w:before="40"/>
            </w:pPr>
            <w:r>
              <w:rPr>
                <w:b w:val="0"/>
                <w:sz w:val="20"/>
              </w:rPr>
              <w:t>3.3 y 4</w:t>
              <w:br/>
              <w:t>inicio de 4.1</w:t>
            </w:r>
          </w:p>
        </w:tc>
        <w:tc>
          <w:tcPr>
            <w:tcW w:type="dxa" w:w="5616"/>
          </w:tcPr>
          <w:p>
            <w:pPr>
              <w:pStyle w:val="A2Small"/>
              <w:spacing w:after="40" w:before="40"/>
            </w:pPr>
            <w:r>
              <w:rPr>
                <w:b w:val="0"/>
                <w:sz w:val="20"/>
              </w:rPr>
              <w:t>XML/PDF en S3 privado y consulta de estado disponibles. Logs y JWT incorporados. Falta validar el recorrido positivo completo después de Cognito.</w:t>
            </w:r>
          </w:p>
        </w:tc>
      </w:tr>
    </w:tbl>
    <w:p>
      <w:pPr>
        <w:pStyle w:val="A2Small"/>
      </w:pPr>
    </w:p>
    <w:p>
      <w:pPr>
        <w:pStyle w:val="A2Body"/>
      </w:pPr>
      <w:r>
        <w:t>Las semanas indican la ubicación planificada del trabajo; el estado se sustenta en el código y las evidencias disponibles al 26 de octubre de 2026. Las actividades del WBS se superponen entre sprints: no se alteran sus rangos originales. La generación de archivos comienza en la semana 10 y se completa como entregable previsto en la 11.</w:t>
      </w:r>
    </w:p>
    <w:p>
      <w:pPr>
        <w:pStyle w:val="A2H2"/>
      </w:pPr>
      <w:r>
        <w:t>Balance al cierre del hito</w:t>
      </w:r>
    </w:p>
    <w:p>
      <w:pPr>
        <w:pStyle w:val="A2Body"/>
      </w:pPr>
      <w:r>
        <w:t>Los entregables centrales de recepción, persistencia, procesamiento asíncrono, archivos y consulta están implementados. El hito de ambiente AWS no puede marcarse totalmente cerrado porque incluía un repositorio configurado. La seguridad y observabilidad de semanas 12 a 13 están iniciadas, y las pruebas previstas para semanas 13 a 15 ya tienen una primera ejecución con resultados mixtos. Las semanas no acreditan una velocidad ni un porcentaje de avance medido.</w:t>
      </w:r>
    </w:p>
    <w:p>
      <w:pPr>
        <w:pStyle w:val="A2H1"/>
        <w:pageBreakBefore/>
      </w:pPr>
      <w:r>
        <w:t>12 2 TRABAJO ADICIONAL Y ACTIVIDADES PENDIENTES</w:t>
      </w:r>
    </w:p>
    <w:p>
      <w:pPr>
        <w:pStyle w:val="A2H2"/>
      </w:pPr>
      <w:r>
        <w:t>Ampliaciones y trabajo adelantado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592"/>
        <w:gridCol w:w="5904"/>
      </w:tblGrid>
      <w:tr>
        <w:trPr>
          <w:cantSplit/>
          <w:tblHeader/>
        </w:trPr>
        <w:tc>
          <w:tcPr>
            <w:tcW w:type="dxa" w:w="2592"/>
            <w:shd w:fill="EAEAEA"/>
          </w:tcPr>
          <w:p>
            <w:pPr>
              <w:pStyle w:val="A2Small"/>
              <w:spacing w:after="40" w:before="40"/>
            </w:pPr>
            <w:r>
              <w:rPr>
                <w:b/>
                <w:sz w:val="20"/>
              </w:rPr>
              <w:t>Trabajo realizado</w:t>
            </w:r>
          </w:p>
        </w:tc>
        <w:tc>
          <w:tcPr>
            <w:tcW w:type="dxa" w:w="5904"/>
            <w:shd w:fill="EAEAEA"/>
          </w:tcPr>
          <w:p>
            <w:pPr>
              <w:pStyle w:val="A2Small"/>
              <w:spacing w:after="40" w:before="40"/>
            </w:pPr>
            <w:r>
              <w:rPr>
                <w:b/>
                <w:sz w:val="20"/>
              </w:rPr>
              <w:t>Relación con la línea base</w:t>
            </w:r>
          </w:p>
        </w:tc>
      </w:tr>
      <w:tr>
        <w:trPr>
          <w:cantSplit/>
        </w:trPr>
        <w:tc>
          <w:tcPr>
            <w:tcW w:type="dxa" w:w="2592"/>
          </w:tcPr>
          <w:p>
            <w:pPr>
              <w:pStyle w:val="A2Small"/>
              <w:spacing w:after="40" w:before="40"/>
            </w:pPr>
            <w:r>
              <w:rPr>
                <w:b w:val="0"/>
                <w:sz w:val="20"/>
              </w:rPr>
              <w:t>Web desplegada en AWS</w:t>
            </w:r>
          </w:p>
        </w:tc>
        <w:tc>
          <w:tcPr>
            <w:tcW w:type="dxa" w:w="5904"/>
          </w:tcPr>
          <w:p>
            <w:pPr>
              <w:pStyle w:val="A2Small"/>
              <w:spacing w:after="40" w:before="40"/>
            </w:pPr>
            <w:r>
              <w:rPr>
                <w:b w:val="0"/>
                <w:sz w:val="20"/>
              </w:rPr>
              <w:t>Frontend Angular y backend Java publicados por HTTPS; el uso de la aplicación no depende de localhost.</w:t>
            </w:r>
          </w:p>
        </w:tc>
      </w:tr>
      <w:tr>
        <w:trPr>
          <w:cantSplit/>
        </w:trPr>
        <w:tc>
          <w:tcPr>
            <w:tcW w:type="dxa" w:w="2592"/>
          </w:tcPr>
          <w:p>
            <w:pPr>
              <w:pStyle w:val="A2Small"/>
              <w:spacing w:after="40" w:before="40"/>
            </w:pPr>
            <w:r>
              <w:rPr>
                <w:b w:val="0"/>
                <w:sz w:val="20"/>
              </w:rPr>
              <w:t>Landing y diseño visual</w:t>
            </w:r>
          </w:p>
        </w:tc>
        <w:tc>
          <w:tcPr>
            <w:tcW w:type="dxa" w:w="5904"/>
          </w:tcPr>
          <w:p>
            <w:pPr>
              <w:pStyle w:val="A2Small"/>
              <w:spacing w:after="40" w:before="40"/>
            </w:pPr>
            <w:r>
              <w:rPr>
                <w:b w:val="0"/>
                <w:sz w:val="20"/>
              </w:rPr>
              <w:t>Se incorporaron logo, página de presentación y rediseño de las pantallas de acceso.</w:t>
            </w:r>
          </w:p>
        </w:tc>
      </w:tr>
      <w:tr>
        <w:trPr>
          <w:cantSplit/>
        </w:trPr>
        <w:tc>
          <w:tcPr>
            <w:tcW w:type="dxa" w:w="2592"/>
          </w:tcPr>
          <w:p>
            <w:pPr>
              <w:pStyle w:val="A2Small"/>
              <w:spacing w:after="40" w:before="40"/>
            </w:pPr>
            <w:r>
              <w:rPr>
                <w:b w:val="0"/>
                <w:sz w:val="20"/>
              </w:rPr>
              <w:t>Identidad con Cognito</w:t>
            </w:r>
          </w:p>
        </w:tc>
        <w:tc>
          <w:tcPr>
            <w:tcW w:type="dxa" w:w="5904"/>
          </w:tcPr>
          <w:p>
            <w:pPr>
              <w:pStyle w:val="A2Small"/>
              <w:spacing w:after="40" w:before="40"/>
            </w:pPr>
            <w:r>
              <w:rPr>
                <w:b w:val="0"/>
                <w:sz w:val="20"/>
              </w:rPr>
              <w:t>Registro, confirmación, ingreso, salida y recuperación de contraseña. La recuperación amplía el alcance inicial.</w:t>
            </w:r>
          </w:p>
        </w:tc>
      </w:tr>
      <w:tr>
        <w:trPr>
          <w:cantSplit/>
        </w:trPr>
        <w:tc>
          <w:tcPr>
            <w:tcW w:type="dxa" w:w="2592"/>
          </w:tcPr>
          <w:p>
            <w:pPr>
              <w:pStyle w:val="A2Small"/>
              <w:spacing w:after="40" w:before="40"/>
            </w:pPr>
            <w:r>
              <w:rPr>
                <w:b w:val="0"/>
                <w:sz w:val="20"/>
              </w:rPr>
              <w:t>Separación por usuario</w:t>
            </w:r>
          </w:p>
        </w:tc>
        <w:tc>
          <w:tcPr>
            <w:tcW w:type="dxa" w:w="5904"/>
          </w:tcPr>
          <w:p>
            <w:pPr>
              <w:pStyle w:val="A2Small"/>
              <w:spacing w:after="40" w:before="40"/>
            </w:pPr>
            <w:r>
              <w:rPr>
                <w:b w:val="0"/>
                <w:sz w:val="20"/>
              </w:rPr>
              <w:t>JWT y propiedad de comprobantes; enlaces firmados para descargar archivos privados.</w:t>
            </w:r>
          </w:p>
        </w:tc>
      </w:tr>
      <w:tr>
        <w:trPr>
          <w:cantSplit/>
        </w:trPr>
        <w:tc>
          <w:tcPr>
            <w:tcW w:type="dxa" w:w="2592"/>
          </w:tcPr>
          <w:p>
            <w:pPr>
              <w:pStyle w:val="A2Small"/>
              <w:spacing w:after="40" w:before="40"/>
            </w:pPr>
            <w:r>
              <w:rPr>
                <w:b w:val="0"/>
                <w:sz w:val="20"/>
              </w:rPr>
              <w:t>Desacoplamiento adicional</w:t>
            </w:r>
          </w:p>
        </w:tc>
        <w:tc>
          <w:tcPr>
            <w:tcW w:type="dxa" w:w="5904"/>
          </w:tcPr>
          <w:p>
            <w:pPr>
              <w:pStyle w:val="A2Small"/>
              <w:spacing w:after="40" w:before="40"/>
            </w:pPr>
            <w:r>
              <w:rPr>
                <w:b w:val="0"/>
                <w:sz w:val="20"/>
              </w:rPr>
              <w:t>Se pasó de dos funciones previstas a tres mediante una publicadora desde DynamoDB Streams.</w:t>
            </w:r>
          </w:p>
        </w:tc>
      </w:tr>
      <w:tr>
        <w:trPr>
          <w:cantSplit/>
        </w:trPr>
        <w:tc>
          <w:tcPr>
            <w:tcW w:type="dxa" w:w="2592"/>
          </w:tcPr>
          <w:p>
            <w:pPr>
              <w:pStyle w:val="A2Small"/>
              <w:spacing w:after="40" w:before="40"/>
            </w:pPr>
            <w:r>
              <w:rPr>
                <w:b w:val="0"/>
                <w:sz w:val="20"/>
              </w:rPr>
              <w:t>Pruebas y documentación anticipadas</w:t>
            </w:r>
          </w:p>
        </w:tc>
        <w:tc>
          <w:tcPr>
            <w:tcW w:type="dxa" w:w="5904"/>
          </w:tcPr>
          <w:p>
            <w:pPr>
              <w:pStyle w:val="A2Small"/>
              <w:spacing w:after="40" w:before="40"/>
            </w:pPr>
            <w:r>
              <w:rPr>
                <w:b w:val="0"/>
                <w:sz w:val="20"/>
              </w:rPr>
              <w:t>21 pruebas Java, 12 del frontend, verificación pública y ensayos de carga; informe, diagramas y evidencias preparados antes del cierre del plan.</w:t>
            </w:r>
          </w:p>
        </w:tc>
      </w:tr>
    </w:tbl>
    <w:p>
      <w:pPr>
        <w:pStyle w:val="A2Small"/>
      </w:pPr>
    </w:p>
    <w:p>
      <w:pPr>
        <w:pStyle w:val="A2Body"/>
      </w:pPr>
      <w:r>
        <w:t>Estas ampliaciones se registran como alcance adicional o trabajo adelantado, sin atribuirles una semana de ejecución no documentada. La publicación de CloudFront propia fue un intento bloqueado por verificación de cuenta; no se cuenta como logro desplegado.</w:t>
      </w:r>
    </w:p>
    <w:p>
      <w:pPr>
        <w:pStyle w:val="A2H2"/>
      </w:pPr>
      <w:r>
        <w:t>Qué falta completar</w:t>
      </w:r>
    </w:p>
    <w:p>
      <w:pPr>
        <w:pStyle w:val="A2Body"/>
      </w:pPr>
      <w:r>
        <w:t>Para cerrar la validación del MVP: comprobar correo y confirmación de una cuenta propia, ejecutar el flujo positivo completo con JWT y verificar aislamiento entre dos usuarios. Para los hitos siguientes: resolver los errores de veinte solicitudes simultáneas, ensayar DLQ y reintentos, conservar métricas y logs correlacionados, y probar respaldo y restauración.</w:t>
      </w:r>
    </w:p>
    <w:p>
      <w:pPr>
        <w:pStyle w:val="A2Body"/>
      </w:pPr>
      <w:r>
        <w:t>Para completar el tema 10: implementar y demostrar la máquina de estados con Step Functions. Para resolver la rúbrica APF2: confirmar con el docente la adaptación serverless de VPC, VM y Docker o realizar lo que solicite. El repositorio Git con historial queda pendiente; GitHub se revisará más adelante según lo acordado. Después corresponde actualizar las evidencias y preparar la demostración final.</w:t>
      </w:r>
    </w:p>
    <w:p>
      <w:bookmarkStart w:id="513" w:name="a2_13"/>
      <w:pPr>
        <w:pStyle w:val="A2H1"/>
        <w:pageBreakBefore/>
      </w:pPr>
      <w:r>
        <w:t>13 EVIDENCIAS DEL SITIO PUBLICADO</w:t>
      </w:r>
      <w:bookmarkEnd w:id="513"/>
    </w:p>
    <w:p>
      <w:pPr>
        <w:pStyle w:val="A2Body"/>
      </w:pPr>
      <w:r>
        <w:t>La aplicación se publica por HTTPS en https://0qx6ww77nl.execute-api.us-east-2.amazonaws.com/demo/. Las capturas conservadas muestran la landing y el acceso incorporados después de la propuesta inicial. Los indicadores ilustrativos del diseño no se interpretan como métricas de DynamoDB ni como número real de operaciones.</w:t>
      </w:r>
    </w:p>
    <w:p>
      <w:pPr>
        <w:keepNext/>
      </w:pPr>
      <w:r>
        <w:drawing>
          <wp:inline xmlns:a="http://schemas.openxmlformats.org/drawingml/2006/main" xmlns:pic="http://schemas.openxmlformats.org/drawingml/2006/picture">
            <wp:extent cx="5349240" cy="3010798"/>
            <wp:docPr id="5" name="Picture 5" descr="Figura A2 3. Landing publicada. Fuente: evidencia del proyecto nubixia-web-publicada.jpg."/>
            <wp:cNvGraphicFramePr>
              <a:graphicFrameLocks noChangeAspect="1"/>
            </wp:cNvGraphicFramePr>
            <a:graphic>
              <a:graphicData uri="http://schemas.openxmlformats.org/drawingml/2006/picture">
                <pic:pic>
                  <pic:nvPicPr>
                    <pic:cNvPr id="0" name="nubixia-web-publicada.jpg"/>
                    <pic:cNvPicPr/>
                  </pic:nvPicPr>
                  <pic:blipFill>
                    <a:blip r:embed="rId15"/>
                    <a:stretch>
                      <a:fillRect/>
                    </a:stretch>
                  </pic:blipFill>
                  <pic:spPr>
                    <a:xfrm>
                      <a:off x="0" y="0"/>
                      <a:ext cx="5349240" cy="3010798"/>
                    </a:xfrm>
                    <a:prstGeom prst="rect"/>
                  </pic:spPr>
                </pic:pic>
              </a:graphicData>
            </a:graphic>
          </wp:inline>
        </w:drawing>
      </w:r>
    </w:p>
    <w:p>
      <w:pPr>
        <w:pStyle w:val="A2Small"/>
      </w:pPr>
      <w:r>
        <w:t>Figura A2 3. Landing publicada. Fuente: evidencia del proyecto nubixia-web-publicada.jpg.</w:t>
      </w:r>
    </w:p>
    <w:p>
      <w:pPr>
        <w:keepNext/>
      </w:pPr>
      <w:r>
        <w:drawing>
          <wp:inline xmlns:a="http://schemas.openxmlformats.org/drawingml/2006/main" xmlns:pic="http://schemas.openxmlformats.org/drawingml/2006/picture">
            <wp:extent cx="5349240" cy="3010798"/>
            <wp:docPr id="6" name="Picture 6" descr="Figura A2 4. Pantalla de ingreso publicada. Fuente: nubixia-login-publicado.jpg."/>
            <wp:cNvGraphicFramePr>
              <a:graphicFrameLocks noChangeAspect="1"/>
            </wp:cNvGraphicFramePr>
            <a:graphic>
              <a:graphicData uri="http://schemas.openxmlformats.org/drawingml/2006/picture">
                <pic:pic>
                  <pic:nvPicPr>
                    <pic:cNvPr id="0" name="nubixia-login-publicado.jpg"/>
                    <pic:cNvPicPr/>
                  </pic:nvPicPr>
                  <pic:blipFill>
                    <a:blip r:embed="rId16"/>
                    <a:stretch>
                      <a:fillRect/>
                    </a:stretch>
                  </pic:blipFill>
                  <pic:spPr>
                    <a:xfrm>
                      <a:off x="0" y="0"/>
                      <a:ext cx="5349240" cy="3010798"/>
                    </a:xfrm>
                    <a:prstGeom prst="rect"/>
                  </pic:spPr>
                </pic:pic>
              </a:graphicData>
            </a:graphic>
          </wp:inline>
        </w:drawing>
      </w:r>
    </w:p>
    <w:p>
      <w:pPr>
        <w:pStyle w:val="A2Small"/>
      </w:pPr>
      <w:r>
        <w:t>Figura A2 4. Pantalla de ingreso publicada. Fuente: nubixia-login-publicado.jpg.</w:t>
      </w:r>
    </w:p>
    <w:p>
      <w:pPr>
        <w:pStyle w:val="A2Small"/>
      </w:pPr>
      <w:r>
        <w:t>El registro dispone de una pantalla específica y se integra con Cognito. La existencia de la vista y las respuestas negativas del servicio no acreditan entrega del correo ni confirmación satisfactoria de un nuevo usuario; esa comprobación figura entre las validaciones pendientes.</w:t>
      </w:r>
    </w:p>
    <w:p>
      <w:bookmarkStart w:id="514" w:name="a2_14"/>
      <w:pPr>
        <w:pStyle w:val="A2H1"/>
        <w:pageBreakBefore/>
      </w:pPr>
      <w:r>
        <w:t>14 EVIDENCIAS DEL PROCESAMIENTO Y TRAZABILIDAD</w:t>
      </w:r>
      <w:bookmarkEnd w:id="514"/>
    </w:p>
    <w:p>
      <w:pPr>
        <w:keepNext/>
      </w:pPr>
      <w:r>
        <w:drawing>
          <wp:inline xmlns:a="http://schemas.openxmlformats.org/drawingml/2006/main" xmlns:pic="http://schemas.openxmlformats.org/drawingml/2006/picture">
            <wp:extent cx="5349240" cy="3010798"/>
            <wp:docPr id="7" name="Picture 7" descr="Figura A2 5. Comprobante ficticio aceptado en una prueba anterior a Cognito. Es evidencia histórica y no una sesión nueva del flujo autenticado."/>
            <wp:cNvGraphicFramePr>
              <a:graphicFrameLocks noChangeAspect="1"/>
            </wp:cNvGraphicFramePr>
            <a:graphic>
              <a:graphicData uri="http://schemas.openxmlformats.org/drawingml/2006/picture">
                <pic:pic>
                  <pic:nvPicPr>
                    <pic:cNvPr id="0" name="aws-comprobante-aceptado.jpg"/>
                    <pic:cNvPicPr/>
                  </pic:nvPicPr>
                  <pic:blipFill>
                    <a:blip r:embed="rId17"/>
                    <a:stretch>
                      <a:fillRect/>
                    </a:stretch>
                  </pic:blipFill>
                  <pic:spPr>
                    <a:xfrm>
                      <a:off x="0" y="0"/>
                      <a:ext cx="5349240" cy="3010798"/>
                    </a:xfrm>
                    <a:prstGeom prst="rect"/>
                  </pic:spPr>
                </pic:pic>
              </a:graphicData>
            </a:graphic>
          </wp:inline>
        </w:drawing>
      </w:r>
    </w:p>
    <w:p>
      <w:pPr>
        <w:pStyle w:val="A2Small"/>
      </w:pPr>
      <w:r>
        <w:t>Figura A2 5. Comprobante ficticio aceptado en una prueba anterior a Cognito. Es evidencia histórica y no una sesión nueva del flujo autenticado.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024"/>
        <w:gridCol w:w="5472"/>
      </w:tblGrid>
      <w:tr>
        <w:trPr>
          <w:cantSplit/>
          <w:tblHeader/>
        </w:trPr>
        <w:tc>
          <w:tcPr>
            <w:tcW w:type="dxa" w:w="3024"/>
            <w:shd w:fill="EAEAEA"/>
          </w:tcPr>
          <w:p>
            <w:pPr>
              <w:pStyle w:val="A2Small"/>
              <w:spacing w:after="40" w:before="40"/>
            </w:pPr>
            <w:r>
              <w:rPr>
                <w:b/>
                <w:sz w:val="20"/>
              </w:rPr>
              <w:t>Archivo de evidencia</w:t>
            </w:r>
          </w:p>
        </w:tc>
        <w:tc>
          <w:tcPr>
            <w:tcW w:type="dxa" w:w="5472"/>
            <w:shd w:fill="EAEAEA"/>
          </w:tcPr>
          <w:p>
            <w:pPr>
              <w:pStyle w:val="A2Small"/>
              <w:spacing w:after="40" w:before="40"/>
            </w:pPr>
            <w:r>
              <w:rPr>
                <w:b/>
                <w:sz w:val="20"/>
              </w:rPr>
              <w:t>Contenido y límite de interpretación</w:t>
            </w:r>
          </w:p>
        </w:tc>
      </w:tr>
      <w:tr>
        <w:trPr>
          <w:cantSplit/>
        </w:trPr>
        <w:tc>
          <w:tcPr>
            <w:tcW w:type="dxa" w:w="3024"/>
          </w:tcPr>
          <w:p>
            <w:pPr>
              <w:pStyle w:val="A2Small"/>
              <w:spacing w:after="40" w:before="40"/>
            </w:pPr>
            <w:r>
              <w:rPr>
                <w:b w:val="0"/>
                <w:sz w:val="20"/>
              </w:rPr>
              <w:t>aws-flujo-escolar.json</w:t>
            </w:r>
          </w:p>
        </w:tc>
        <w:tc>
          <w:tcPr>
            <w:tcW w:type="dxa" w:w="5472"/>
          </w:tcPr>
          <w:p>
            <w:pPr>
              <w:pStyle w:val="A2Small"/>
              <w:spacing w:after="40" w:before="40"/>
            </w:pPr>
            <w:r>
              <w:rPr>
                <w:b w:val="0"/>
                <w:sz w:val="20"/>
              </w:rPr>
              <w:t>Veinte recepciones con concurrencia dos, tiempos, idempotencia y archivos. Flujo histórico con API key.</w:t>
            </w:r>
          </w:p>
        </w:tc>
      </w:tr>
      <w:tr>
        <w:trPr>
          <w:cantSplit/>
        </w:trPr>
        <w:tc>
          <w:tcPr>
            <w:tcW w:type="dxa" w:w="3024"/>
          </w:tcPr>
          <w:p>
            <w:pPr>
              <w:pStyle w:val="A2Small"/>
              <w:spacing w:after="40" w:before="40"/>
            </w:pPr>
            <w:r>
              <w:rPr>
                <w:b w:val="0"/>
                <w:sz w:val="20"/>
              </w:rPr>
              <w:t>aws-arranque-frio.json</w:t>
            </w:r>
          </w:p>
        </w:tc>
        <w:tc>
          <w:tcPr>
            <w:tcW w:type="dxa" w:w="5472"/>
          </w:tcPr>
          <w:p>
            <w:pPr>
              <w:pStyle w:val="A2Small"/>
              <w:spacing w:after="40" w:before="40"/>
            </w:pPr>
            <w:r>
              <w:rPr>
                <w:b w:val="0"/>
                <w:sz w:val="20"/>
              </w:rPr>
              <w:t>Ráfaga fría con errores HTTP; no acredita el objetivo de veinte simultáneas.</w:t>
            </w:r>
          </w:p>
        </w:tc>
      </w:tr>
      <w:tr>
        <w:trPr>
          <w:cantSplit/>
        </w:trPr>
        <w:tc>
          <w:tcPr>
            <w:tcW w:type="dxa" w:w="3024"/>
          </w:tcPr>
          <w:p>
            <w:pPr>
              <w:pStyle w:val="A2Small"/>
              <w:spacing w:after="40" w:before="40"/>
            </w:pPr>
            <w:r>
              <w:rPr>
                <w:b w:val="0"/>
                <w:sz w:val="20"/>
              </w:rPr>
              <w:t>aws-rafaga-20.json</w:t>
            </w:r>
          </w:p>
        </w:tc>
        <w:tc>
          <w:tcPr>
            <w:tcW w:type="dxa" w:w="5472"/>
          </w:tcPr>
          <w:p>
            <w:pPr>
              <w:pStyle w:val="A2Small"/>
              <w:spacing w:after="40" w:before="40"/>
            </w:pPr>
            <w:r>
              <w:rPr>
                <w:b w:val="0"/>
                <w:sz w:val="20"/>
              </w:rPr>
              <w:t>Ráfaga caliente con trece recepciones de veinte.</w:t>
            </w:r>
          </w:p>
        </w:tc>
      </w:tr>
      <w:tr>
        <w:trPr>
          <w:cantSplit/>
        </w:trPr>
        <w:tc>
          <w:tcPr>
            <w:tcW w:type="dxa" w:w="3024"/>
          </w:tcPr>
          <w:p>
            <w:pPr>
              <w:pStyle w:val="A2Small"/>
              <w:spacing w:after="40" w:before="40"/>
            </w:pPr>
            <w:r>
              <w:rPr>
                <w:b w:val="0"/>
                <w:sz w:val="20"/>
              </w:rPr>
              <w:t>aws-web-publica.json</w:t>
            </w:r>
          </w:p>
        </w:tc>
        <w:tc>
          <w:tcPr>
            <w:tcW w:type="dxa" w:w="5472"/>
          </w:tcPr>
          <w:p>
            <w:pPr>
              <w:pStyle w:val="A2Small"/>
              <w:spacing w:after="40" w:before="40"/>
            </w:pPr>
            <w:r>
              <w:rPr>
                <w:b w:val="0"/>
                <w:sz w:val="20"/>
              </w:rPr>
              <w:t>Diez comprobaciones públicas y respuestas negativas de autenticación posteriores a Cognito.</w:t>
            </w:r>
          </w:p>
        </w:tc>
      </w:tr>
      <w:tr>
        <w:trPr>
          <w:cantSplit/>
        </w:trPr>
        <w:tc>
          <w:tcPr>
            <w:tcW w:type="dxa" w:w="3024"/>
          </w:tcPr>
          <w:p>
            <w:pPr>
              <w:pStyle w:val="A2Small"/>
              <w:spacing w:after="40" w:before="40"/>
            </w:pPr>
            <w:r>
              <w:rPr>
                <w:b w:val="0"/>
                <w:sz w:val="20"/>
              </w:rPr>
              <w:t>Reportes Surefire</w:t>
            </w:r>
          </w:p>
        </w:tc>
        <w:tc>
          <w:tcPr>
            <w:tcW w:type="dxa" w:w="5472"/>
          </w:tcPr>
          <w:p>
            <w:pPr>
              <w:pStyle w:val="A2Small"/>
              <w:spacing w:after="40" w:before="40"/>
            </w:pPr>
            <w:r>
              <w:rPr>
                <w:b w:val="0"/>
                <w:sz w:val="20"/>
              </w:rPr>
              <w:t>Resultados de las pruebas Java disponibles en target/surefire-reports.</w:t>
            </w:r>
          </w:p>
        </w:tc>
      </w:tr>
    </w:tbl>
    <w:p>
      <w:pPr>
        <w:pStyle w:val="A2Small"/>
      </w:pPr>
    </w:p>
    <w:p>
      <w:pPr>
        <w:pStyle w:val="A2Body"/>
      </w:pPr>
      <w:r>
        <w:t>La plantilla declara los grupos de CloudWatch y su retención de tres días. No se adjunta una exportación reciente de logs ni un panel de métricas como si hubieran sido capturados en esta revisión. Para la siguiente entrega se deben conservar logs anonimizados con fecha, versión e identificadores de correlación que vinculen la recepción, el mensaje y el resultado.</w:t>
      </w:r>
    </w:p>
    <w:p>
      <w:bookmarkStart w:id="515" w:name="a2_15"/>
      <w:pPr>
        <w:pStyle w:val="A2H1"/>
        <w:pageBreakBefore/>
      </w:pPr>
      <w:r>
        <w:t>15 CONCLUSIONES Y REFERENCIAS</w:t>
      </w:r>
      <w:bookmarkEnd w:id="515"/>
    </w:p>
    <w:p>
      <w:pPr>
        <w:pStyle w:val="A2Body"/>
      </w:pPr>
      <w:r>
        <w:t>Nubixia avanzó desde una propuesta de recepción asíncrona hacia una implementación con web, identidad y persistencia administradas. DynamoDB conserva los comprobantes y S3 los documentos derivados; Lambda y SQS separan la recepción del procesamiento. La evidencia disponible confirma el flujo escolar en concurrencia reducida y deja visibles los errores de ráfaga.</w:t>
      </w:r>
    </w:p>
    <w:p>
      <w:pPr>
        <w:pStyle w:val="A2Body"/>
      </w:pPr>
      <w:r>
        <w:t>El enfoque serverless permite una demostración de bajo consumo, aunque no garantiza gratuidad. La entrega no acredita todavía todos los criterios literales del APF2: faltan VPC y VM solicitadas, Docker, trazabilidad Git y la orquestación Step Functions del catálogo. El siguiente trabajo debe resolver esas brechas y validar el recorrido positivo con Cognito, la carga objetivo y la recuperación.</w:t>
      </w:r>
    </w:p>
    <w:p>
      <w:pPr>
        <w:pStyle w:val="A2H2"/>
      </w:pPr>
      <w:r>
        <w:t>Referencias y fuentes de evidencia</w:t>
      </w:r>
    </w:p>
    <w:p>
      <w:pPr>
        <w:pStyle w:val="A2Small"/>
      </w:pPr>
      <w:r>
        <w:t>[1] Rúbricas de Servicios Cloud. APF2 semana 12, APF3 semana 17 y entrega final. Documento proporcionado por la asignatura.</w:t>
      </w:r>
    </w:p>
    <w:p>
      <w:pPr>
        <w:pStyle w:val="A2Small"/>
      </w:pPr>
      <w:r>
        <w:t>[2] Temas Proyecto Final de Servicios Cloud. Área 5 tema 10. Documento proporcionado por la asignatura.</w:t>
      </w:r>
    </w:p>
    <w:p>
      <w:pPr>
        <w:pStyle w:val="A2Small"/>
      </w:pPr>
      <w:r>
        <w:t>[3] Vera Jara A P J. Avance Proyecto 1. 27 de agosto de 2026. Parte inicial conservada de este informe.</w:t>
      </w:r>
    </w:p>
    <w:p>
      <w:pPr>
        <w:pStyle w:val="A2Small"/>
      </w:pPr>
      <w:r>
        <w:t>[4] AWS. Configuración de funciones Lambda para acceder a una VPC.</w:t>
      </w:r>
      <w:r>
        <w:t xml:space="preserve"> </w:t>
      </w:r>
      <w:hyperlink r:id="rId18">
        <w:r>
          <w:rPr>
            <w:color w:val="000000"/>
            <w:u w:val="single"/>
          </w:rPr>
          <w:t>https://docs.aws.amazon.com/lambda/latest/dg/configuration-vpc.html</w:t>
        </w:r>
      </w:hyperlink>
    </w:p>
    <w:p>
      <w:pPr>
        <w:pStyle w:val="A2Small"/>
      </w:pPr>
      <w:r>
        <w:t>[5] AWS. Precios de Lambda.</w:t>
      </w:r>
      <w:r>
        <w:t xml:space="preserve"> </w:t>
      </w:r>
      <w:hyperlink r:id="rId19">
        <w:r>
          <w:rPr>
            <w:color w:val="000000"/>
            <w:u w:val="single"/>
          </w:rPr>
          <w:t>https://aws.amazon.com/lambda/pricing/</w:t>
        </w:r>
      </w:hyperlink>
    </w:p>
    <w:p>
      <w:pPr>
        <w:pStyle w:val="A2Small"/>
      </w:pPr>
      <w:r>
        <w:t>[6] AWS. Precios de API Gateway.</w:t>
      </w:r>
      <w:r>
        <w:t xml:space="preserve"> </w:t>
      </w:r>
      <w:hyperlink r:id="rId20">
        <w:r>
          <w:rPr>
            <w:color w:val="000000"/>
            <w:u w:val="single"/>
          </w:rPr>
          <w:t>https://aws.amazon.com/api-gateway/pricing/</w:t>
        </w:r>
      </w:hyperlink>
    </w:p>
    <w:p>
      <w:pPr>
        <w:pStyle w:val="A2Small"/>
      </w:pPr>
      <w:r>
        <w:t>[7] AWS. Precios de DynamoDB.</w:t>
      </w:r>
      <w:r>
        <w:t xml:space="preserve"> </w:t>
      </w:r>
      <w:hyperlink r:id="rId21">
        <w:r>
          <w:rPr>
            <w:color w:val="000000"/>
            <w:u w:val="single"/>
          </w:rPr>
          <w:t>https://aws.amazon.com/dynamodb/pricing/</w:t>
        </w:r>
      </w:hyperlink>
    </w:p>
    <w:p>
      <w:pPr>
        <w:pStyle w:val="A2Small"/>
      </w:pPr>
      <w:r>
        <w:t>[8] AWS. Precios de Amazon S3.</w:t>
      </w:r>
      <w:r>
        <w:t xml:space="preserve"> </w:t>
      </w:r>
      <w:hyperlink r:id="rId22">
        <w:r>
          <w:rPr>
            <w:color w:val="000000"/>
            <w:u w:val="single"/>
          </w:rPr>
          <w:t>https://aws.amazon.com/s3/pricing/</w:t>
        </w:r>
      </w:hyperlink>
    </w:p>
    <w:p>
      <w:pPr>
        <w:pStyle w:val="A2Small"/>
      </w:pPr>
      <w:r>
        <w:t>[9] AWS. Precios de Amazon SQS.</w:t>
      </w:r>
      <w:r>
        <w:t xml:space="preserve"> </w:t>
      </w:r>
      <w:hyperlink r:id="rId23">
        <w:r>
          <w:rPr>
            <w:color w:val="000000"/>
            <w:u w:val="single"/>
          </w:rPr>
          <w:t>https://aws.amazon.com/sqs/pricing/</w:t>
        </w:r>
      </w:hyperlink>
    </w:p>
    <w:p>
      <w:pPr>
        <w:pStyle w:val="A2Small"/>
      </w:pPr>
      <w:r>
        <w:t>[10] AWS. Precios de CloudWatch.</w:t>
      </w:r>
      <w:r>
        <w:t xml:space="preserve"> </w:t>
      </w:r>
      <w:hyperlink r:id="rId24">
        <w:r>
          <w:rPr>
            <w:color w:val="000000"/>
            <w:u w:val="single"/>
          </w:rPr>
          <w:t>https://aws.amazon.com/cloudwatch/pricing/</w:t>
        </w:r>
      </w:hyperlink>
    </w:p>
    <w:p>
      <w:pPr>
        <w:pStyle w:val="A2Small"/>
      </w:pPr>
      <w:r>
        <w:t>[11] AWS. Precios de Cognito.</w:t>
      </w:r>
      <w:r>
        <w:t xml:space="preserve"> </w:t>
      </w:r>
      <w:hyperlink r:id="rId25">
        <w:r>
          <w:rPr>
            <w:color w:val="000000"/>
            <w:u w:val="single"/>
          </w:rPr>
          <w:t>https://aws.amazon.com/cognito/pricing/</w:t>
        </w:r>
      </w:hyperlink>
    </w:p>
    <w:p>
      <w:pPr>
        <w:pStyle w:val="A2Small"/>
      </w:pPr>
      <w:r>
        <w:t>[12] Código fuente, plantilla CloudFormation, guías de docs y evidencias JSON/JPG del proyecto Nubixia. Revisión documental del 26 de octubre de 2026.</w:t>
      </w:r>
    </w:p>
    <w:p>
      <w:pPr>
        <w:pStyle w:val="A2Small"/>
      </w:pPr>
      <w:r>
        <w:t>Las tarifas son referencias consultadas en la fecha de corte y pueden cambiar. Los archivos originales de la asignatura prevalecen para la evaluación; las interpretaciones y el plan de cierre de esta continuación son responsabilidad del proyecto.</w:t>
      </w:r>
    </w:p>
    <w:sectPr w:rsidR="00730E18">
      <w:headerReference w:type="default" r:id="rId11"/>
      <w:footerReference w:type="default" r:id="rId12"/>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D789D" w14:textId="77777777" w:rsidR="00C83997" w:rsidRDefault="00C83997">
      <w:pPr>
        <w:spacing w:after="0" w:line="240" w:lineRule="auto"/>
      </w:pPr>
      <w:r>
        <w:separator/>
      </w:r>
    </w:p>
  </w:endnote>
  <w:endnote w:type="continuationSeparator" w:id="0">
    <w:p w14:paraId="60B48996" w14:textId="77777777" w:rsidR="00C83997" w:rsidRDefault="00C83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2Small"/>
      <w:jc w:val="right"/>
    </w:pPr>
    <w:r>
      <w:t xml:space="preserve">Página </w:t>
    </w:r>
    <w:r>
      <w:fldChar w:fldCharType="begin"/>
    </w:r>
    <w:r>
      <w:instrText xml:space="preserve"> PAGE </w:instrText>
    </w:r>
    <w:r>
      <w:fldChar w:fldCharType="separate"/>
    </w:r>
    <w:r>
      <w:t>9</w:t>
    </w:r>
    <w:r>
      <w:fldChar w:fldCharType="end"/>
    </w:r>
    <w:r>
      <w:t xml:space="preserve"> de </w:t>
    </w:r>
    <w:r>
      <w:fldChar w:fldCharType="begin"/>
    </w:r>
    <w:r>
      <w:instrText xml:space="preserve"> NUMPAGES </w:instrText>
    </w:r>
    <w:r>
      <w:fldChar w:fldCharType="separate"/>
    </w:r>
    <w: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42289" w14:textId="77777777" w:rsidR="00C83997" w:rsidRDefault="00C83997">
      <w:pPr>
        <w:spacing w:after="0" w:line="240" w:lineRule="auto"/>
      </w:pPr>
      <w:r>
        <w:rPr>
          <w:color w:val="000000"/>
        </w:rPr>
        <w:separator/>
      </w:r>
    </w:p>
  </w:footnote>
  <w:footnote w:type="continuationSeparator" w:id="0">
    <w:p w14:paraId="4A91E845" w14:textId="77777777" w:rsidR="00C83997" w:rsidRDefault="00C8399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2Small"/>
      <w:jc w:val="right"/>
    </w:pPr>
    <w:r>
      <w:t>NUBIXIA  |  SERVICIOS CLOUD  |  ÁREA 5 TEMA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327F6"/>
    <w:multiLevelType w:val="multilevel"/>
    <w:tmpl w:val="933290CC"/>
    <w:styleLink w:val="LFO2"/>
    <w:lvl w:ilvl="0">
      <w:start w:val="1"/>
      <w:numFmt w:val="decimal"/>
      <w:pStyle w:val="ListNumber"/>
      <w:lvlText w:val="%1."/>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5B9A7EFB"/>
    <w:multiLevelType w:val="multilevel"/>
    <w:tmpl w:val="586EEE08"/>
    <w:styleLink w:val="LFO1"/>
    <w:lvl w:ilvl="0">
      <w:numFmt w:val="bullet"/>
      <w:pStyle w:val="ListBullet"/>
      <w:lvlText w:val=""/>
      <w:lvlJc w:val="left"/>
      <w:pPr>
        <w:ind w:left="360" w:hanging="360"/>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E18"/>
    <w:rsid w:val="00452DB1"/>
    <w:rsid w:val="00730E18"/>
    <w:rsid w:val="00A97C72"/>
    <w:rsid w:val="00C83997"/>
    <w:rsid w:val="00DA3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53FE"/>
  <w15:docId w15:val="{EB15D425-0FDC-497D-ACB6-4EAC8427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s-PE"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uiPriority w:val="9"/>
    <w:unhideWhenUsed/>
    <w:qFormat/>
    <w:pPr>
      <w:keepNext/>
      <w:keepLines/>
      <w:spacing w:before="40" w:after="0"/>
      <w:outlineLvl w:val="1"/>
    </w:pPr>
    <w:rPr>
      <w:rFonts w:ascii="Calibri Light" w:eastAsia="Times New Roma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character" w:customStyle="1" w:styleId="Heading2Char">
    <w:name w:val="Heading 2 Char"/>
    <w:basedOn w:val="DefaultParagraphFont"/>
    <w:rPr>
      <w:rFonts w:ascii="Calibri Light" w:eastAsia="Times New Roman" w:hAnsi="Calibri Light" w:cs="Times New Roman"/>
      <w:color w:val="2F5496"/>
      <w:sz w:val="26"/>
      <w:szCs w:val="26"/>
    </w:rPr>
  </w:style>
  <w:style w:type="paragraph" w:styleId="ListBullet">
    <w:name w:val="List Bullet"/>
    <w:basedOn w:val="Normal"/>
    <w:pPr>
      <w:numPr>
        <w:numId w:val="1"/>
      </w:numPr>
      <w:spacing w:after="200" w:line="276" w:lineRule="auto"/>
      <w:contextualSpacing/>
    </w:pPr>
    <w:rPr>
      <w:rFonts w:eastAsia="Times New Roman"/>
      <w:sz w:val="21"/>
      <w:lang w:val="en-US"/>
    </w:rPr>
  </w:style>
  <w:style w:type="paragraph" w:styleId="ListNumber">
    <w:name w:val="List Number"/>
    <w:basedOn w:val="Normal"/>
    <w:pPr>
      <w:numPr>
        <w:numId w:val="2"/>
      </w:numPr>
      <w:spacing w:after="200" w:line="276" w:lineRule="auto"/>
      <w:contextualSpacing/>
    </w:pPr>
    <w:rPr>
      <w:rFonts w:eastAsia="Times New Roman"/>
      <w:sz w:val="21"/>
      <w:lang w:val="en-US"/>
    </w:rPr>
  </w:style>
  <w:style w:type="paragraph" w:styleId="TOCHeading">
    <w:name w:val="TOC Heading"/>
    <w:basedOn w:val="Heading1"/>
    <w:next w:val="Normal"/>
    <w:rPr>
      <w:lang w:val="en-US"/>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character" w:styleId="Hyperlink">
    <w:name w:val="Hyperlink"/>
    <w:basedOn w:val="DefaultParagraphFont"/>
    <w:rPr>
      <w:color w:val="0563C1"/>
      <w:u w:val="single"/>
    </w:rPr>
  </w:style>
  <w:style w:type="numbering" w:customStyle="1" w:styleId="LFO1">
    <w:name w:val="LFO1"/>
    <w:basedOn w:val="NoList"/>
    <w:pPr>
      <w:numPr>
        <w:numId w:val="1"/>
      </w:numPr>
    </w:pPr>
  </w:style>
  <w:style w:type="numbering" w:customStyle="1" w:styleId="LFO2">
    <w:name w:val="LFO2"/>
    <w:basedOn w:val="NoList"/>
    <w:pPr>
      <w:numPr>
        <w:numId w:val="2"/>
      </w:numPr>
    </w:pPr>
  </w:style>
  <w:style w:type="paragraph" w:customStyle="1" w:styleId="A2Body">
    <w:name w:val="A2Body"/>
    <w:pPr>
      <w:spacing w:after="140" w:line="259" w:lineRule="auto"/>
    </w:pPr>
    <w:rPr>
      <w:rFonts w:ascii="Arial" w:hAnsi="Arial"/>
      <w:b w:val="0"/>
      <w:color w:val="000000"/>
      <w:sz w:val="22"/>
    </w:rPr>
  </w:style>
  <w:style w:type="paragraph" w:customStyle="1" w:styleId="A2H1">
    <w:name w:val="A2H1"/>
    <w:pPr>
      <w:keepNext/>
      <w:spacing w:after="140" w:line="259" w:lineRule="auto"/>
    </w:pPr>
    <w:rPr>
      <w:rFonts w:ascii="Arial" w:hAnsi="Arial"/>
      <w:b/>
      <w:color w:val="000000"/>
      <w:sz w:val="26"/>
    </w:rPr>
  </w:style>
  <w:style w:type="paragraph" w:customStyle="1" w:styleId="A2H2">
    <w:name w:val="A2H2"/>
    <w:pPr>
      <w:keepNext/>
      <w:spacing w:after="140" w:line="259" w:lineRule="auto"/>
    </w:pPr>
    <w:rPr>
      <w:rFonts w:ascii="Arial" w:hAnsi="Arial"/>
      <w:b/>
      <w:color w:val="000000"/>
      <w:sz w:val="24"/>
    </w:rPr>
  </w:style>
  <w:style w:type="paragraph" w:customStyle="1" w:styleId="A2Small">
    <w:name w:val="A2Small"/>
    <w:pPr>
      <w:spacing w:after="140" w:line="259" w:lineRule="auto"/>
    </w:pPr>
    <w:rPr>
      <w:rFonts w:ascii="Arial" w:hAnsi="Arial"/>
      <w:b w:val="0"/>
      <w:color w:val="000000"/>
      <w:sz w:val="19"/>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hyperlink" Target="https://docs.aws.amazon.com/lambda/latest/dg/configuration-vpc.html" TargetMode="External"/><Relationship Id="rId19" Type="http://schemas.openxmlformats.org/officeDocument/2006/relationships/hyperlink" Target="https://aws.amazon.com/lambda/pricing/" TargetMode="External"/><Relationship Id="rId20" Type="http://schemas.openxmlformats.org/officeDocument/2006/relationships/hyperlink" Target="https://aws.amazon.com/api-gateway/pricing/" TargetMode="External"/><Relationship Id="rId21" Type="http://schemas.openxmlformats.org/officeDocument/2006/relationships/hyperlink" Target="https://aws.amazon.com/dynamodb/pricing/" TargetMode="External"/><Relationship Id="rId22" Type="http://schemas.openxmlformats.org/officeDocument/2006/relationships/hyperlink" Target="https://aws.amazon.com/s3/pricing/" TargetMode="External"/><Relationship Id="rId23" Type="http://schemas.openxmlformats.org/officeDocument/2006/relationships/hyperlink" Target="https://aws.amazon.com/sqs/pricing/" TargetMode="External"/><Relationship Id="rId24" Type="http://schemas.openxmlformats.org/officeDocument/2006/relationships/hyperlink" Target="https://aws.amazon.com/cloudwatch/pricing/" TargetMode="External"/><Relationship Id="rId25" Type="http://schemas.openxmlformats.org/officeDocument/2006/relationships/hyperlink" Target="https://aws.amazon.com/cognito/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1402</Words>
  <Characters>7711</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Vera</dc:creator>
  <dc:description/>
  <cp:lastModifiedBy>Jeremy Vera</cp:lastModifiedBy>
  <cp:revision>4</cp:revision>
  <dcterms:created xsi:type="dcterms:W3CDTF">2026-08-27T06:29:00Z</dcterms:created>
  <dcterms:modified xsi:type="dcterms:W3CDTF">2026-08-27T06:48:00Z</dcterms:modified>
</cp:coreProperties>
</file>