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Arrival Notice</w:t>
      </w:r>
    </w:p>
    <w:p>
      <w:r>
        <w:rPr>
          <w:i/>
          <w:sz w:val="20"/>
        </w:rPr>
        <w:t>Recreated test data based on PDF sample 1</w:t>
      </w:r>
    </w:p>
    <w:p>
      <w:r>
        <w:rPr>
          <w:b/>
        </w:rPr>
        <w:t xml:space="preserve">Reference no: </w:t>
      </w:r>
      <w:r>
        <w:t>AN20261019001</w:t>
      </w:r>
    </w:p>
    <w:p>
      <w:r>
        <w:rPr>
          <w:b/>
        </w:rPr>
        <w:t xml:space="preserve">Document date: </w:t>
      </w:r>
      <w:r>
        <w:t>2026-10-19</w:t>
      </w:r>
    </w:p>
    <w:p>
      <w:r>
        <w:rPr>
          <w:b/>
        </w:rPr>
        <w:t xml:space="preserve">Issuer: </w:t>
      </w:r>
      <w:r>
        <w:t>CMA CGM</w:t>
      </w:r>
    </w:p>
    <w:p>
      <w:r>
        <w:rPr>
          <w:b/>
        </w:rPr>
        <w:t xml:space="preserve">Recipient: </w:t>
      </w:r>
      <w:r>
        <w:t>Neptune Shipping Limited</w:t>
      </w:r>
    </w:p>
    <w:p>
      <w:r>
        <w:rPr>
          <w:b/>
        </w:rPr>
        <w:t xml:space="preserve">Master bill of lading: </w:t>
      </w:r>
      <w:r>
        <w:t>CHN4053601</w:t>
      </w:r>
    </w:p>
    <w:p>
      <w:r>
        <w:rPr>
          <w:b/>
        </w:rPr>
        <w:t xml:space="preserve">Payment term: </w:t>
      </w:r>
      <w:r>
        <w:t>CC</w:t>
      </w:r>
    </w:p>
    <w:p>
      <w:pPr>
        <w:pStyle w:val="Heading1"/>
      </w:pPr>
      <w:r>
        <w:t>Charges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936"/>
        <w:gridCol w:w="1512"/>
        <w:gridCol w:w="936"/>
        <w:gridCol w:w="1728"/>
      </w:tblGrid>
      <w:tr>
        <w:tc>
          <w:tcPr>
            <w:tcW w:type="dxa" w:w="48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65C"/>
          </w:tcPr>
          <w:p>
            <w:pPr>
              <w:spacing w:after="40"/>
              <w:jc w:val="left"/>
            </w:pPr>
            <w:r>
              <w:rPr>
                <w:b/>
                <w:color w:val="FFFFFF"/>
              </w:rPr>
              <w:t>Charge item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65C"/>
          </w:tcPr>
          <w:p>
            <w:pPr>
              <w:spacing w:after="40"/>
              <w:jc w:val="right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65C"/>
          </w:tcPr>
          <w:p>
            <w:pPr>
              <w:spacing w:after="40"/>
              <w:jc w:val="right"/>
            </w:pPr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65C"/>
          </w:tcPr>
          <w:p>
            <w:pPr>
              <w:spacing w:after="40"/>
              <w:jc w:val="right"/>
            </w:pPr>
            <w:r>
              <w:rPr>
                <w:b/>
                <w:color w:val="FFFFFF"/>
              </w:rPr>
              <w:t>Cur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65C"/>
          </w:tcPr>
          <w:p>
            <w:pPr>
              <w:spacing w:after="40"/>
              <w:jc w:val="right"/>
            </w:pPr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left"/>
            </w:pPr>
            <w:r>
              <w:t>On Carriage Additional - US Em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right"/>
            </w:pPr>
            <w:r>
              <w:t>1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right"/>
            </w:pPr>
            <w:r>
              <w:t>245.00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right"/>
            </w:pPr>
            <w:r>
              <w:t>USD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right"/>
            </w:pPr>
            <w:r>
              <w:t>245.00</w:t>
            </w:r>
          </w:p>
        </w:tc>
      </w:tr>
    </w:tbl>
    <w:p>
      <w:pPr>
        <w:spacing w:before="240"/>
      </w:pPr>
      <w:r>
        <w:rPr>
          <w:b/>
        </w:rPr>
        <w:t>Total: USD 245.00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