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4D7E2" w14:textId="7D4E4F95" w:rsidR="003F732B" w:rsidRPr="006C6A99" w:rsidRDefault="007D5673" w:rsidP="006C6A99">
      <w:pPr>
        <w:pBdr>
          <w:top w:val="single" w:sz="4" w:space="1" w:color="auto"/>
          <w:left w:val="single" w:sz="4" w:space="4" w:color="auto"/>
          <w:bottom w:val="single" w:sz="4" w:space="1" w:color="auto"/>
          <w:right w:val="single" w:sz="4" w:space="4" w:color="auto"/>
        </w:pBdr>
        <w:spacing w:after="0" w:line="240" w:lineRule="auto"/>
        <w:ind w:left="567" w:right="559" w:firstLine="0"/>
        <w:jc w:val="center"/>
        <w:rPr>
          <w:rFonts w:ascii="Arial" w:hAnsi="Arial" w:cs="Arial"/>
          <w:iCs/>
          <w:color w:val="000000" w:themeColor="text1"/>
          <w:sz w:val="48"/>
          <w:szCs w:val="48"/>
        </w:rPr>
      </w:pPr>
      <w:r w:rsidRPr="006C6A99">
        <w:rPr>
          <w:rFonts w:ascii="Arial" w:hAnsi="Arial" w:cs="Arial"/>
          <w:iCs/>
          <w:color w:val="000000" w:themeColor="text1"/>
          <w:sz w:val="48"/>
          <w:szCs w:val="48"/>
        </w:rPr>
        <w:t>Information et communication numérique</w:t>
      </w:r>
    </w:p>
    <w:p w14:paraId="13E618B3" w14:textId="77777777" w:rsidR="006C6A99" w:rsidRDefault="006C6A99" w:rsidP="006C6A99">
      <w:pPr>
        <w:spacing w:after="0" w:line="240" w:lineRule="auto"/>
        <w:ind w:left="0" w:right="40" w:firstLine="0"/>
        <w:rPr>
          <w:rFonts w:ascii="Arial" w:hAnsi="Arial" w:cs="Arial"/>
        </w:rPr>
        <w:sectPr w:rsidR="006C6A99" w:rsidSect="006C6A99">
          <w:headerReference w:type="even" r:id="rId6"/>
          <w:headerReference w:type="default" r:id="rId7"/>
          <w:footerReference w:type="even" r:id="rId8"/>
          <w:footerReference w:type="default" r:id="rId9"/>
          <w:headerReference w:type="first" r:id="rId10"/>
          <w:footerReference w:type="first" r:id="rId11"/>
          <w:pgSz w:w="11900" w:h="16840"/>
          <w:pgMar w:top="1418" w:right="1418" w:bottom="1418" w:left="1418" w:header="720" w:footer="703" w:gutter="0"/>
          <w:cols w:space="720"/>
          <w:vAlign w:val="center"/>
          <w:docGrid w:linePitch="326"/>
        </w:sectPr>
      </w:pPr>
    </w:p>
    <w:p w14:paraId="259CC63C" w14:textId="2AE2EDD6" w:rsidR="006C6A99" w:rsidRPr="006C6A99" w:rsidRDefault="007D5673" w:rsidP="006C6A99">
      <w:pPr>
        <w:spacing w:after="0" w:line="240" w:lineRule="auto"/>
        <w:ind w:left="0" w:right="40" w:firstLine="0"/>
        <w:rPr>
          <w:rFonts w:ascii="Arial" w:hAnsi="Arial" w:cs="Arial"/>
          <w:b/>
        </w:rPr>
      </w:pPr>
      <w:r w:rsidRPr="006C6A99">
        <w:rPr>
          <w:rFonts w:ascii="Arial" w:hAnsi="Arial" w:cs="Arial"/>
          <w:b/>
        </w:rPr>
        <w:lastRenderedPageBreak/>
        <w:t>I.</w:t>
      </w:r>
      <w:r w:rsidRPr="006C6A99">
        <w:rPr>
          <w:rFonts w:ascii="Arial" w:eastAsia="Arial" w:hAnsi="Arial" w:cs="Arial"/>
          <w:b/>
        </w:rPr>
        <w:t xml:space="preserve"> </w:t>
      </w:r>
      <w:r w:rsidRPr="006C6A99">
        <w:rPr>
          <w:rFonts w:ascii="Arial" w:hAnsi="Arial" w:cs="Arial"/>
          <w:b/>
        </w:rPr>
        <w:t xml:space="preserve">   </w:t>
      </w:r>
      <w:r w:rsidR="006C6A99" w:rsidRPr="006C6A99">
        <w:rPr>
          <w:rFonts w:ascii="Arial" w:hAnsi="Arial" w:cs="Arial"/>
          <w:b/>
        </w:rPr>
        <w:t>Le management des connaissances au regard du contexte de crise sanitaire</w:t>
      </w:r>
    </w:p>
    <w:p w14:paraId="2A485EA9" w14:textId="50EB89FC" w:rsidR="005356E0" w:rsidRDefault="005356E0" w:rsidP="006C6A99">
      <w:pPr>
        <w:spacing w:after="0" w:line="240" w:lineRule="auto"/>
        <w:ind w:left="0" w:right="40" w:firstLine="0"/>
        <w:rPr>
          <w:rFonts w:ascii="Arial" w:hAnsi="Arial" w:cs="Arial"/>
        </w:rPr>
      </w:pPr>
      <w:bookmarkStart w:id="0" w:name="_GoBack"/>
      <w:bookmarkEnd w:id="0"/>
    </w:p>
    <w:p w14:paraId="62121D8E" w14:textId="77777777" w:rsidR="005356E0" w:rsidRDefault="005356E0">
      <w:pPr>
        <w:spacing w:after="160" w:line="278" w:lineRule="auto"/>
        <w:ind w:left="0" w:firstLine="0"/>
        <w:jc w:val="left"/>
        <w:rPr>
          <w:rFonts w:ascii="Arial" w:hAnsi="Arial" w:cs="Arial"/>
        </w:rPr>
      </w:pPr>
      <w:r>
        <w:rPr>
          <w:rFonts w:ascii="Arial" w:hAnsi="Arial" w:cs="Arial"/>
        </w:rPr>
        <w:br w:type="page"/>
      </w:r>
    </w:p>
    <w:p w14:paraId="01A47AED" w14:textId="77777777" w:rsidR="006C6A99" w:rsidRPr="006C6A99" w:rsidRDefault="006C6A99" w:rsidP="006C6A99">
      <w:pPr>
        <w:spacing w:after="0" w:line="240" w:lineRule="auto"/>
        <w:ind w:left="0" w:right="40" w:firstLine="0"/>
        <w:rPr>
          <w:rFonts w:ascii="Arial" w:hAnsi="Arial" w:cs="Arial"/>
        </w:rPr>
      </w:pPr>
    </w:p>
    <w:p w14:paraId="416082BD" w14:textId="5ECAEF3A" w:rsidR="003F732B" w:rsidRPr="006C6A99" w:rsidRDefault="007D5673" w:rsidP="006C6A99">
      <w:pPr>
        <w:spacing w:after="0" w:line="240" w:lineRule="auto"/>
        <w:ind w:left="0" w:right="40" w:firstLine="0"/>
        <w:rPr>
          <w:rFonts w:ascii="Arial" w:hAnsi="Arial" w:cs="Arial"/>
        </w:rPr>
      </w:pPr>
      <w:r w:rsidRPr="006C6A99">
        <w:rPr>
          <w:rFonts w:ascii="Arial" w:hAnsi="Arial" w:cs="Arial"/>
        </w:rPr>
        <w:t xml:space="preserve">Depuis le début de la crise sanitaire nos actions se sont grandement transformées notamment avec le début du confinement qui nous a poussé à faire évoluer nos modes d’utilisation des outils numériques. Dans cette partie du sujet nous interrogerons la problématique du management des connaissances au regard du contexte que nous impose la situation sanitaire de notre pays. On pourrait définir ces dernières comme des unités de savoirs capables d’organiser notre rapport au monde et de le rendre plus intelligible afin de le transformer. La situation du Covid-19 a impacté au moins deux aspects de notre société, l’entreprise d’une part et la société civile de l’autre. En ce qui concerne les entreprises, quelques soient leurs domaines d’activité, elles produisent de la valeur ajoutée, en d’autres termes des unités de connaissances et de savoirs qui font leur identité et leur richesse. Par exemple, une usine ne produit pas seulement une marchandise mais des savoirs et des technologies qui constituent son identité.  Les facteurs de l’évolution du rapport au management des connaissances pour les entreprises sont sans doute multiples, cependant nous pouvons en illustrer deux.  </w:t>
      </w:r>
    </w:p>
    <w:p w14:paraId="2E845232" w14:textId="77777777" w:rsidR="003F732B" w:rsidRPr="006C6A99" w:rsidRDefault="007D5673" w:rsidP="006C6A99">
      <w:pPr>
        <w:spacing w:after="0" w:line="240" w:lineRule="auto"/>
        <w:ind w:left="0" w:right="40" w:firstLine="0"/>
        <w:rPr>
          <w:rFonts w:ascii="Arial" w:hAnsi="Arial" w:cs="Arial"/>
        </w:rPr>
      </w:pPr>
      <w:r w:rsidRPr="006C6A99">
        <w:rPr>
          <w:rFonts w:ascii="Arial" w:hAnsi="Arial" w:cs="Arial"/>
        </w:rPr>
        <w:t xml:space="preserve"> </w:t>
      </w:r>
    </w:p>
    <w:sectPr w:rsidR="003F732B" w:rsidRPr="006C6A99" w:rsidSect="006C6A99">
      <w:pgSz w:w="11900" w:h="16840"/>
      <w:pgMar w:top="1417" w:right="1417" w:bottom="1417" w:left="1417" w:header="720" w:footer="70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74B72" w14:textId="77777777" w:rsidR="00F2612A" w:rsidRDefault="00F2612A">
      <w:pPr>
        <w:spacing w:after="0" w:line="240" w:lineRule="auto"/>
      </w:pPr>
      <w:r>
        <w:separator/>
      </w:r>
    </w:p>
  </w:endnote>
  <w:endnote w:type="continuationSeparator" w:id="0">
    <w:p w14:paraId="36D05F35" w14:textId="77777777" w:rsidR="00F2612A" w:rsidRDefault="00F26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3D17E" w14:textId="77777777" w:rsidR="003F732B" w:rsidRDefault="007D5673">
    <w:pPr>
      <w:tabs>
        <w:tab w:val="center" w:pos="607"/>
        <w:tab w:val="right" w:pos="9963"/>
      </w:tabs>
      <w:spacing w:after="0" w:line="259" w:lineRule="auto"/>
      <w:ind w:left="0" w:firstLine="0"/>
      <w:jc w:val="left"/>
    </w:pP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A9450" w14:textId="77777777" w:rsidR="006E1148" w:rsidRDefault="006E1148" w:rsidP="006E1148">
    <w:pPr>
      <w:pStyle w:val="Header"/>
      <w:jc w:val="center"/>
    </w:pPr>
    <w:r w:rsidRPr="006C6A99">
      <w:rPr>
        <w:rFonts w:ascii="Arial" w:hAnsi="Arial" w:cs="Arial"/>
        <w:b/>
      </w:rPr>
      <w:t>Le management des connaissances au regard du contexte de crise sanitaire</w:t>
    </w:r>
  </w:p>
  <w:p w14:paraId="502E7EB6" w14:textId="3A78AC36" w:rsidR="003F732B" w:rsidRDefault="003F732B">
    <w:pPr>
      <w:tabs>
        <w:tab w:val="center" w:pos="607"/>
        <w:tab w:val="right" w:pos="9963"/>
      </w:tabs>
      <w:spacing w:after="0" w:line="259" w:lineRule="auto"/>
      <w:ind w:left="0" w:firstLine="0"/>
      <w:jc w:val="left"/>
    </w:pPr>
  </w:p>
  <w:p w14:paraId="427363DE" w14:textId="5FCB03BA" w:rsidR="006E1148" w:rsidRDefault="006E1148" w:rsidP="006E1148">
    <w:pPr>
      <w:tabs>
        <w:tab w:val="center" w:pos="607"/>
        <w:tab w:val="right" w:pos="9963"/>
      </w:tabs>
      <w:spacing w:after="0" w:line="259" w:lineRule="auto"/>
      <w:ind w:left="0" w:firstLine="0"/>
      <w:jc w:val="center"/>
    </w:pPr>
    <w: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17FA0" w14:textId="77777777" w:rsidR="003F732B" w:rsidRDefault="007D5673">
    <w:pPr>
      <w:tabs>
        <w:tab w:val="center" w:pos="607"/>
        <w:tab w:val="right" w:pos="9963"/>
      </w:tabs>
      <w:spacing w:after="0" w:line="259" w:lineRule="auto"/>
      <w:ind w:left="0" w:firstLine="0"/>
      <w:jc w:val="left"/>
    </w:pP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D5059" w14:textId="77777777" w:rsidR="00F2612A" w:rsidRDefault="00F2612A">
      <w:pPr>
        <w:spacing w:after="0" w:line="240" w:lineRule="auto"/>
      </w:pPr>
      <w:r>
        <w:separator/>
      </w:r>
    </w:p>
  </w:footnote>
  <w:footnote w:type="continuationSeparator" w:id="0">
    <w:p w14:paraId="07CC4A4E" w14:textId="77777777" w:rsidR="00F2612A" w:rsidRDefault="00F26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A563E" w14:textId="77777777" w:rsidR="006E1148" w:rsidRDefault="006E11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F5785" w14:textId="5ACD4A6E" w:rsidR="00730A17" w:rsidRDefault="00730A17" w:rsidP="00730A17">
    <w:pPr>
      <w:pStyle w:val="Header"/>
      <w:jc w:val="center"/>
    </w:pPr>
    <w:r w:rsidRPr="006C6A99">
      <w:rPr>
        <w:rFonts w:ascii="Arial" w:hAnsi="Arial" w:cs="Arial"/>
        <w:b/>
      </w:rPr>
      <w:t>Le management des connaissances au regard du contexte de crise sanitaire</w:t>
    </w:r>
  </w:p>
  <w:p w14:paraId="05517EF7" w14:textId="084A7F39" w:rsidR="00C21803" w:rsidRDefault="00C21803" w:rsidP="00C21803">
    <w:pPr>
      <w:pStyle w:val="Header"/>
      <w:jc w:val="right"/>
    </w:pPr>
    <w:r>
      <w:rPr>
        <w:noProof/>
        <w:lang w:val="en-US" w:eastAsia="ko-KR"/>
      </w:rPr>
      <w:drawing>
        <wp:inline distT="0" distB="0" distL="0" distR="0" wp14:anchorId="73A8B0A5" wp14:editId="3A18A6F3">
          <wp:extent cx="762000" cy="304800"/>
          <wp:effectExtent l="0" t="0" r="0" b="0"/>
          <wp:docPr id="4971197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19725" name="Image 497119725"/>
                  <pic:cNvPicPr/>
                </pic:nvPicPr>
                <pic:blipFill>
                  <a:blip r:embed="rId1">
                    <a:extLst>
                      <a:ext uri="{28A0092B-C50C-407E-A947-70E740481C1C}">
                        <a14:useLocalDpi xmlns:a14="http://schemas.microsoft.com/office/drawing/2010/main" val="0"/>
                      </a:ext>
                    </a:extLst>
                  </a:blip>
                  <a:stretch>
                    <a:fillRect/>
                  </a:stretch>
                </pic:blipFill>
                <pic:spPr>
                  <a:xfrm>
                    <a:off x="0" y="0"/>
                    <a:ext cx="762000" cy="3048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43F5A" w14:textId="77777777" w:rsidR="006E1148" w:rsidRDefault="006E11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32B"/>
    <w:rsid w:val="00191D69"/>
    <w:rsid w:val="003B5196"/>
    <w:rsid w:val="003F732B"/>
    <w:rsid w:val="0047708F"/>
    <w:rsid w:val="005356E0"/>
    <w:rsid w:val="006C6A99"/>
    <w:rsid w:val="006E1148"/>
    <w:rsid w:val="00705BD8"/>
    <w:rsid w:val="00730A17"/>
    <w:rsid w:val="007D5673"/>
    <w:rsid w:val="009D1CCB"/>
    <w:rsid w:val="00C21803"/>
    <w:rsid w:val="00D360F5"/>
    <w:rsid w:val="00DD4B0C"/>
    <w:rsid w:val="00F2612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BF1F"/>
  <w15:docId w15:val="{D885481C-AC1E-B043-BA67-FD438861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fr-FR" w:eastAsia="ja-JP"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357" w:lineRule="auto"/>
      <w:ind w:left="103"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C6A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6A99"/>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195</Words>
  <Characters>1114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TARQUINIO_Clement_Information_et_Communication</vt:lpstr>
    </vt:vector>
  </TitlesOfParts>
  <Manager/>
  <Company/>
  <LinksUpToDate>false</LinksUpToDate>
  <CharactersWithSpaces>1307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rch123</cp:lastModifiedBy>
  <cp:revision>8</cp:revision>
  <dcterms:created xsi:type="dcterms:W3CDTF">2024-05-20T07:43:00Z</dcterms:created>
  <dcterms:modified xsi:type="dcterms:W3CDTF">2024-06-20T01:22:00Z</dcterms:modified>
  <cp:category/>
</cp:coreProperties>
</file>