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F9D3F" w14:textId="64BED8DD" w:rsidR="003C24F4" w:rsidRPr="00D450CF" w:rsidRDefault="003C24F4" w:rsidP="003C2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0CF">
        <w:rPr>
          <w:rFonts w:ascii="Times New Roman" w:hAnsi="Times New Roman" w:cs="Times New Roman"/>
          <w:b/>
          <w:bCs/>
          <w:sz w:val="24"/>
          <w:szCs w:val="24"/>
        </w:rPr>
        <w:t xml:space="preserve">Partie 2- Mission d’accompagnement au moment de l’achat d’un bien en </w:t>
      </w:r>
      <w:r w:rsidR="00D2070B" w:rsidRPr="00D450CF">
        <w:rPr>
          <w:rFonts w:ascii="Times New Roman" w:hAnsi="Times New Roman" w:cs="Times New Roman"/>
          <w:b/>
          <w:bCs/>
          <w:sz w:val="24"/>
          <w:szCs w:val="24"/>
        </w:rPr>
        <w:t>Espagne</w:t>
      </w:r>
    </w:p>
    <w:p w14:paraId="47E9DD98" w14:textId="36D4777B" w:rsidR="0007599D" w:rsidRPr="00315A33" w:rsidRDefault="00315A33" w:rsidP="005215B9">
      <w:pPr>
        <w:jc w:val="both"/>
        <w:rPr>
          <w:rFonts w:ascii="Times New Roman" w:hAnsi="Times New Roman" w:cs="Times New Roman"/>
          <w:sz w:val="24"/>
          <w:szCs w:val="24"/>
        </w:rPr>
      </w:pPr>
      <w:r w:rsidRPr="00315A33">
        <w:rPr>
          <w:rFonts w:ascii="Times New Roman" w:hAnsi="Times New Roman" w:cs="Times New Roman"/>
          <w:sz w:val="24"/>
          <w:szCs w:val="24"/>
        </w:rPr>
        <w:t>L’achat du bien est une étape essentielle. Il est important d’apporter le plus de soin à cette étape afin que l’investissement soit sécurisé. Son financement est également une étape importante.</w:t>
      </w:r>
    </w:p>
    <w:p w14:paraId="0FE06865" w14:textId="71E6E0D7" w:rsidR="003C24F4" w:rsidRPr="00D450CF" w:rsidRDefault="003C24F4" w:rsidP="003C2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0CF">
        <w:rPr>
          <w:rFonts w:ascii="Times New Roman" w:hAnsi="Times New Roman" w:cs="Times New Roman"/>
          <w:b/>
          <w:bCs/>
          <w:sz w:val="24"/>
          <w:szCs w:val="24"/>
        </w:rPr>
        <w:t>Chapitre 1- Accompagner son client dans le processus d’achat d’un bien en Espagne</w:t>
      </w:r>
    </w:p>
    <w:p w14:paraId="0F287C76" w14:textId="0A19D71E" w:rsidR="006A028F" w:rsidRDefault="006A028F" w:rsidP="00F6260D">
      <w:pPr>
        <w:jc w:val="both"/>
        <w:rPr>
          <w:rFonts w:ascii="Times New Roman" w:hAnsi="Times New Roman" w:cs="Times New Roman"/>
          <w:sz w:val="24"/>
          <w:szCs w:val="24"/>
        </w:rPr>
      </w:pPr>
      <w:r w:rsidRPr="006A028F">
        <w:rPr>
          <w:rFonts w:ascii="Times New Roman" w:hAnsi="Times New Roman" w:cs="Times New Roman"/>
          <w:sz w:val="24"/>
          <w:szCs w:val="24"/>
        </w:rPr>
        <w:t>La nécessité d'</w:t>
      </w:r>
      <w:r>
        <w:rPr>
          <w:rFonts w:ascii="Times New Roman" w:hAnsi="Times New Roman" w:cs="Times New Roman"/>
          <w:sz w:val="24"/>
          <w:szCs w:val="24"/>
        </w:rPr>
        <w:t xml:space="preserve">identifier </w:t>
      </w:r>
      <w:r w:rsidRPr="006A028F">
        <w:rPr>
          <w:rFonts w:ascii="Times New Roman" w:hAnsi="Times New Roman" w:cs="Times New Roman"/>
          <w:sz w:val="24"/>
          <w:szCs w:val="24"/>
        </w:rPr>
        <w:t>l'étranger</w:t>
      </w:r>
      <w:r w:rsidR="00507C99">
        <w:rPr>
          <w:rFonts w:ascii="Times New Roman" w:hAnsi="Times New Roman" w:cs="Times New Roman"/>
          <w:sz w:val="24"/>
          <w:szCs w:val="24"/>
        </w:rPr>
        <w:t xml:space="preserve"> </w:t>
      </w:r>
      <w:r w:rsidR="00536F1A">
        <w:rPr>
          <w:rFonts w:ascii="Times New Roman" w:hAnsi="Times New Roman" w:cs="Times New Roman"/>
          <w:sz w:val="24"/>
          <w:szCs w:val="24"/>
        </w:rPr>
        <w:t>non-résident</w:t>
      </w:r>
      <w:r w:rsidRPr="006A028F">
        <w:rPr>
          <w:rFonts w:ascii="Times New Roman" w:hAnsi="Times New Roman" w:cs="Times New Roman"/>
          <w:sz w:val="24"/>
          <w:szCs w:val="24"/>
        </w:rPr>
        <w:t xml:space="preserve"> avec un numéro spécifique et déterminé</w:t>
      </w:r>
      <w:r w:rsidR="00D033BA">
        <w:rPr>
          <w:rFonts w:ascii="Times New Roman" w:hAnsi="Times New Roman" w:cs="Times New Roman"/>
          <w:sz w:val="24"/>
          <w:szCs w:val="24"/>
        </w:rPr>
        <w:t xml:space="preserve"> </w:t>
      </w:r>
      <w:r w:rsidRPr="006A028F">
        <w:rPr>
          <w:rFonts w:ascii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hAnsi="Times New Roman" w:cs="Times New Roman"/>
          <w:sz w:val="24"/>
          <w:szCs w:val="24"/>
        </w:rPr>
        <w:t>la préoccupa</w:t>
      </w:r>
      <w:r w:rsidR="00C42CCC">
        <w:rPr>
          <w:rFonts w:ascii="Times New Roman" w:hAnsi="Times New Roman" w:cs="Times New Roman"/>
          <w:sz w:val="24"/>
          <w:szCs w:val="24"/>
        </w:rPr>
        <w:t>tion derrière</w:t>
      </w:r>
      <w:r w:rsidR="00BC2BD9" w:rsidRPr="00BC2BD9">
        <w:t xml:space="preserve"> </w:t>
      </w:r>
      <w:r w:rsidR="00BC2BD9">
        <w:rPr>
          <w:rFonts w:ascii="Times New Roman" w:hAnsi="Times New Roman" w:cs="Times New Roman"/>
          <w:sz w:val="24"/>
          <w:szCs w:val="24"/>
        </w:rPr>
        <w:t>l</w:t>
      </w:r>
      <w:r w:rsidR="00BC2BD9" w:rsidRPr="00BC2BD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C2BD9" w:rsidRPr="00BC2BD9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="00BC2BD9" w:rsidRPr="00BC2B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2BD9" w:rsidRPr="00BC2BD9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="00BC2BD9" w:rsidRPr="00BC2B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2BD9" w:rsidRPr="00BC2BD9">
        <w:rPr>
          <w:rFonts w:ascii="Times New Roman" w:hAnsi="Times New Roman" w:cs="Times New Roman"/>
          <w:sz w:val="24"/>
          <w:szCs w:val="24"/>
        </w:rPr>
        <w:t>Extranjero</w:t>
      </w:r>
      <w:proofErr w:type="spellEnd"/>
      <w:r w:rsidR="00BC2BD9" w:rsidRPr="00BC2BD9">
        <w:rPr>
          <w:rFonts w:ascii="Times New Roman" w:hAnsi="Times New Roman" w:cs="Times New Roman"/>
          <w:sz w:val="24"/>
          <w:szCs w:val="24"/>
        </w:rPr>
        <w:t>, le NIE</w:t>
      </w:r>
      <w:r w:rsidR="00BC2BD9">
        <w:rPr>
          <w:rFonts w:ascii="Times New Roman" w:hAnsi="Times New Roman" w:cs="Times New Roman"/>
          <w:sz w:val="24"/>
          <w:szCs w:val="24"/>
        </w:rPr>
        <w:t xml:space="preserve">. </w:t>
      </w:r>
      <w:r w:rsidR="00722EB9">
        <w:rPr>
          <w:rFonts w:ascii="Times New Roman" w:hAnsi="Times New Roman" w:cs="Times New Roman"/>
          <w:sz w:val="24"/>
          <w:szCs w:val="24"/>
        </w:rPr>
        <w:t>Ce numéro</w:t>
      </w:r>
      <w:r w:rsidR="00BC2BD9" w:rsidRPr="00BC2BD9">
        <w:rPr>
          <w:rFonts w:ascii="Times New Roman" w:hAnsi="Times New Roman" w:cs="Times New Roman"/>
          <w:sz w:val="24"/>
          <w:szCs w:val="24"/>
        </w:rPr>
        <w:t xml:space="preserve"> est le numéro d’identification </w:t>
      </w:r>
      <w:r w:rsidR="00112DEA" w:rsidRPr="00112DEA">
        <w:rPr>
          <w:rFonts w:ascii="Times New Roman" w:hAnsi="Times New Roman" w:cs="Times New Roman"/>
          <w:sz w:val="24"/>
          <w:szCs w:val="24"/>
        </w:rPr>
        <w:t>personnel, unique et exclusif que l’administration espagnole attribue aux fins de leur identification aux étrangers qui, en raison d’intérêts économiques, professionnels ou sociaux, sont en relation avec l’Espagne</w:t>
      </w:r>
      <w:r w:rsidR="00E21A8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12DEA" w:rsidRPr="00112DEA">
        <w:rPr>
          <w:rFonts w:ascii="Times New Roman" w:hAnsi="Times New Roman" w:cs="Times New Roman"/>
          <w:sz w:val="24"/>
          <w:szCs w:val="24"/>
        </w:rPr>
        <w:t>.</w:t>
      </w:r>
      <w:r w:rsidR="000F773E">
        <w:rPr>
          <w:rFonts w:ascii="Times New Roman" w:hAnsi="Times New Roman" w:cs="Times New Roman"/>
          <w:sz w:val="24"/>
          <w:szCs w:val="24"/>
        </w:rPr>
        <w:t xml:space="preserve"> </w:t>
      </w:r>
      <w:r w:rsidR="000F773E" w:rsidRPr="000F773E">
        <w:rPr>
          <w:rFonts w:ascii="Times New Roman" w:hAnsi="Times New Roman" w:cs="Times New Roman"/>
          <w:sz w:val="24"/>
          <w:szCs w:val="24"/>
        </w:rPr>
        <w:t xml:space="preserve">L'intérêt initial </w:t>
      </w:r>
      <w:r w:rsidR="000F773E">
        <w:rPr>
          <w:rFonts w:ascii="Times New Roman" w:hAnsi="Times New Roman" w:cs="Times New Roman"/>
          <w:sz w:val="24"/>
          <w:szCs w:val="24"/>
        </w:rPr>
        <w:t xml:space="preserve">de ce numéro était </w:t>
      </w:r>
      <w:r w:rsidR="000F773E" w:rsidRPr="000F773E">
        <w:rPr>
          <w:rFonts w:ascii="Times New Roman" w:hAnsi="Times New Roman" w:cs="Times New Roman"/>
          <w:sz w:val="24"/>
          <w:szCs w:val="24"/>
        </w:rPr>
        <w:t xml:space="preserve">celui de la police elle-même </w:t>
      </w:r>
      <w:r w:rsidR="000F773E">
        <w:rPr>
          <w:rFonts w:ascii="Times New Roman" w:hAnsi="Times New Roman" w:cs="Times New Roman"/>
          <w:sz w:val="24"/>
          <w:szCs w:val="24"/>
        </w:rPr>
        <w:t>qui souhaitait</w:t>
      </w:r>
      <w:r w:rsidR="000F773E" w:rsidRPr="000F773E">
        <w:rPr>
          <w:rFonts w:ascii="Times New Roman" w:hAnsi="Times New Roman" w:cs="Times New Roman"/>
          <w:sz w:val="24"/>
          <w:szCs w:val="24"/>
        </w:rPr>
        <w:t xml:space="preserve"> prévenir ou de poursuivre les délits et les violations des règles d'immigration. Par la suite, ont été ajoutés les intérêts fiscaux et le contrôle du paiement des impôts</w:t>
      </w:r>
      <w:r w:rsidR="000F773E">
        <w:rPr>
          <w:rFonts w:ascii="Times New Roman" w:hAnsi="Times New Roman" w:cs="Times New Roman"/>
          <w:sz w:val="24"/>
          <w:szCs w:val="24"/>
        </w:rPr>
        <w:t>.</w:t>
      </w:r>
    </w:p>
    <w:p w14:paraId="48FA7A78" w14:textId="370D2DA1" w:rsidR="00620608" w:rsidRPr="00620608" w:rsidRDefault="00620608" w:rsidP="00620608">
      <w:pPr>
        <w:jc w:val="both"/>
        <w:rPr>
          <w:rFonts w:ascii="Times New Roman" w:hAnsi="Times New Roman" w:cs="Times New Roman"/>
          <w:sz w:val="24"/>
          <w:szCs w:val="24"/>
        </w:rPr>
      </w:pPr>
      <w:r w:rsidRPr="00620608">
        <w:rPr>
          <w:rFonts w:ascii="Times New Roman" w:hAnsi="Times New Roman" w:cs="Times New Roman"/>
          <w:sz w:val="24"/>
          <w:szCs w:val="24"/>
        </w:rPr>
        <w:t>Une demande doit être effectuée auprès des services espagnols compétents.</w:t>
      </w:r>
      <w:r w:rsidR="00507C99">
        <w:t xml:space="preserve"> </w:t>
      </w:r>
      <w:r w:rsidR="00507C99" w:rsidRPr="00507C99">
        <w:rPr>
          <w:rFonts w:ascii="Times New Roman" w:hAnsi="Times New Roman" w:cs="Times New Roman"/>
          <w:sz w:val="24"/>
          <w:szCs w:val="24"/>
        </w:rPr>
        <w:t xml:space="preserve">Vous pouvez déposer une demande de NIE directement en Espagne ou auprès du poste consulaire de votre lieu de résidence ( </w:t>
      </w:r>
      <w:proofErr w:type="spellStart"/>
      <w:r w:rsidR="00507C99" w:rsidRPr="00507C99">
        <w:rPr>
          <w:rFonts w:ascii="Times New Roman" w:hAnsi="Times New Roman" w:cs="Times New Roman"/>
          <w:sz w:val="24"/>
          <w:szCs w:val="24"/>
        </w:rPr>
        <w:t>Artículo</w:t>
      </w:r>
      <w:proofErr w:type="spellEnd"/>
      <w:r w:rsidR="00507C99" w:rsidRPr="00507C99">
        <w:rPr>
          <w:rFonts w:ascii="Times New Roman" w:hAnsi="Times New Roman" w:cs="Times New Roman"/>
          <w:sz w:val="24"/>
          <w:szCs w:val="24"/>
        </w:rPr>
        <w:t xml:space="preserve"> 206 </w:t>
      </w:r>
      <w:proofErr w:type="spellStart"/>
      <w:r w:rsidR="00507C99" w:rsidRPr="00507C99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="00507C99" w:rsidRPr="00507C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07C99" w:rsidRPr="00507C99">
        <w:rPr>
          <w:rFonts w:ascii="Times New Roman" w:hAnsi="Times New Roman" w:cs="Times New Roman"/>
          <w:sz w:val="24"/>
          <w:szCs w:val="24"/>
        </w:rPr>
        <w:t>identidad</w:t>
      </w:r>
      <w:proofErr w:type="spellEnd"/>
      <w:r w:rsidR="00507C99" w:rsidRPr="00507C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07C99" w:rsidRPr="00507C99">
        <w:rPr>
          <w:rFonts w:ascii="Times New Roman" w:hAnsi="Times New Roman" w:cs="Times New Roman"/>
          <w:sz w:val="24"/>
          <w:szCs w:val="24"/>
        </w:rPr>
        <w:t>extranjero</w:t>
      </w:r>
      <w:proofErr w:type="spellEnd"/>
      <w:r w:rsidR="00507C99" w:rsidRPr="00507C99">
        <w:rPr>
          <w:rFonts w:ascii="Times New Roman" w:hAnsi="Times New Roman" w:cs="Times New Roman"/>
          <w:sz w:val="24"/>
          <w:szCs w:val="24"/>
        </w:rPr>
        <w:t>)</w:t>
      </w:r>
      <w:r w:rsidR="00430FEE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620608">
        <w:rPr>
          <w:rFonts w:ascii="Times New Roman" w:hAnsi="Times New Roman" w:cs="Times New Roman"/>
          <w:sz w:val="24"/>
          <w:szCs w:val="24"/>
        </w:rPr>
        <w:t xml:space="preserve">. Dans le cadre d’un achat immobilier par un non-résident, étant donné que le motif de séjour en Espagne est ponctuel (moins de 3 mois), la demande peut se faire directement auprès du Consulat d’Espagne compétent c’est-à-dire celui du lieu de résidence de l’acheteur. Pour connaître le Consulat compétent pour son client, l’expert-comptable peut se référer à </w:t>
      </w:r>
      <w:r w:rsidRPr="00620608">
        <w:rPr>
          <w:rFonts w:ascii="Times New Roman" w:hAnsi="Times New Roman" w:cs="Times New Roman"/>
          <w:sz w:val="24"/>
          <w:szCs w:val="24"/>
          <w:highlight w:val="yellow"/>
        </w:rPr>
        <w:t>l’Annexe XXXX</w:t>
      </w:r>
      <w:r w:rsidRPr="00620608">
        <w:rPr>
          <w:rFonts w:ascii="Times New Roman" w:hAnsi="Times New Roman" w:cs="Times New Roman"/>
          <w:sz w:val="24"/>
          <w:szCs w:val="24"/>
        </w:rPr>
        <w:t>. Il conviendra de réaliser une demande pour chaque acheteur.</w:t>
      </w:r>
    </w:p>
    <w:p w14:paraId="6CC653B3" w14:textId="72DBB7DF" w:rsidR="00910D2B" w:rsidRPr="00910D2B" w:rsidRDefault="00910D2B" w:rsidP="00910D2B">
      <w:pPr>
        <w:jc w:val="both"/>
        <w:rPr>
          <w:rFonts w:ascii="Times New Roman" w:hAnsi="Times New Roman" w:cs="Times New Roman"/>
          <w:sz w:val="24"/>
          <w:szCs w:val="24"/>
        </w:rPr>
      </w:pPr>
      <w:r w:rsidRPr="00910D2B">
        <w:rPr>
          <w:rFonts w:ascii="Times New Roman" w:hAnsi="Times New Roman" w:cs="Times New Roman"/>
          <w:sz w:val="24"/>
          <w:szCs w:val="24"/>
        </w:rPr>
        <w:t xml:space="preserve">Concernant la personne du représentant, </w:t>
      </w:r>
      <w:r w:rsidR="00622013">
        <w:rPr>
          <w:rFonts w:ascii="Times New Roman" w:hAnsi="Times New Roman" w:cs="Times New Roman"/>
          <w:sz w:val="24"/>
          <w:szCs w:val="24"/>
        </w:rPr>
        <w:t xml:space="preserve">il sera identifié </w:t>
      </w:r>
      <w:r w:rsidRPr="00910D2B">
        <w:rPr>
          <w:rFonts w:ascii="Times New Roman" w:hAnsi="Times New Roman" w:cs="Times New Roman"/>
          <w:sz w:val="24"/>
          <w:szCs w:val="24"/>
        </w:rPr>
        <w:t>de la même manière et avec les mêmes documents mentionnés ci-dessus, selon qu'il est espagnol, étranger, résident, non-résident, communautaire ou non communautaire. La particularité réside dans l'exigence du numéro d'identification d'étranger (N.I.E.) du représentant dans le cas de cet étranger</w:t>
      </w:r>
      <w:r w:rsidR="000E13D1">
        <w:rPr>
          <w:rFonts w:ascii="Times New Roman" w:hAnsi="Times New Roman" w:cs="Times New Roman"/>
          <w:sz w:val="24"/>
          <w:szCs w:val="24"/>
        </w:rPr>
        <w:t>. L</w:t>
      </w:r>
      <w:r w:rsidRPr="00910D2B">
        <w:rPr>
          <w:rFonts w:ascii="Times New Roman" w:hAnsi="Times New Roman" w:cs="Times New Roman"/>
          <w:sz w:val="24"/>
          <w:szCs w:val="24"/>
        </w:rPr>
        <w:t xml:space="preserve">es raisons de l'identification généralisée en Espagne de toutes les parties comparantes </w:t>
      </w:r>
      <w:r w:rsidR="00F0088F">
        <w:rPr>
          <w:rFonts w:ascii="Times New Roman" w:hAnsi="Times New Roman" w:cs="Times New Roman"/>
          <w:sz w:val="24"/>
          <w:szCs w:val="24"/>
        </w:rPr>
        <w:t>sont</w:t>
      </w:r>
      <w:r w:rsidRPr="00910D2B">
        <w:rPr>
          <w:rFonts w:ascii="Times New Roman" w:hAnsi="Times New Roman" w:cs="Times New Roman"/>
          <w:sz w:val="24"/>
          <w:szCs w:val="24"/>
        </w:rPr>
        <w:t xml:space="preserve"> prévention de la fraude, l'article 254.2 de la Loi hypothécaire elle-même</w:t>
      </w:r>
      <w:r w:rsidR="00C53696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910D2B">
        <w:rPr>
          <w:rFonts w:ascii="Times New Roman" w:hAnsi="Times New Roman" w:cs="Times New Roman"/>
          <w:sz w:val="24"/>
          <w:szCs w:val="24"/>
        </w:rPr>
        <w:t xml:space="preserve"> (qui inclut "toute partie comparante" et qui est rédigé par la Loi de prévention de la fraude LOI 36/2006 du 29 novembre, B.O.E. du 30 novembre)</w:t>
      </w:r>
      <w:r w:rsidR="002B6899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910D2B">
        <w:rPr>
          <w:rFonts w:ascii="Times New Roman" w:hAnsi="Times New Roman" w:cs="Times New Roman"/>
          <w:sz w:val="24"/>
          <w:szCs w:val="24"/>
        </w:rPr>
        <w:t xml:space="preserve"> et différentes résolutions de la Direction générale des registres et notaires</w:t>
      </w:r>
      <w:r w:rsidR="00576408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910D2B">
        <w:rPr>
          <w:rFonts w:ascii="Times New Roman" w:hAnsi="Times New Roman" w:cs="Times New Roman"/>
          <w:sz w:val="24"/>
          <w:szCs w:val="24"/>
        </w:rPr>
        <w:t xml:space="preserve"> (aujourd'hui de sécurité juridique et de foi publique) comme celles du 13 décembre 2014 et du 24 octobre 2019. </w:t>
      </w:r>
    </w:p>
    <w:p w14:paraId="5E955F49" w14:textId="7F40DCD2" w:rsidR="003C24F4" w:rsidRDefault="003C24F4" w:rsidP="003C24F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450CF">
        <w:rPr>
          <w:rFonts w:ascii="Times New Roman" w:hAnsi="Times New Roman" w:cs="Times New Roman"/>
          <w:b/>
          <w:bCs/>
          <w:sz w:val="24"/>
          <w:szCs w:val="24"/>
        </w:rPr>
        <w:t>2. L'obtention du NIF et des documents officiels certifiés d'une société de droit français</w:t>
      </w:r>
    </w:p>
    <w:p w14:paraId="00AA8306" w14:textId="0F748913" w:rsidR="003C24F4" w:rsidRPr="00D450CF" w:rsidRDefault="003C24F4" w:rsidP="002E6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0CF">
        <w:rPr>
          <w:rFonts w:ascii="Times New Roman" w:hAnsi="Times New Roman" w:cs="Times New Roman"/>
          <w:b/>
          <w:bCs/>
          <w:sz w:val="24"/>
          <w:szCs w:val="24"/>
        </w:rPr>
        <w:t>3. L’ouverture d’un compte bancaire</w:t>
      </w:r>
    </w:p>
    <w:p w14:paraId="76206B44" w14:textId="241C0628" w:rsidR="00EC4652" w:rsidRDefault="003C24F4" w:rsidP="003C2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0CF">
        <w:rPr>
          <w:rFonts w:ascii="Times New Roman" w:hAnsi="Times New Roman" w:cs="Times New Roman"/>
          <w:b/>
          <w:bCs/>
          <w:sz w:val="24"/>
          <w:szCs w:val="24"/>
        </w:rPr>
        <w:t xml:space="preserve"> Section 2- Clarifier les critères de recherche pour acheter au meilleur prix</w:t>
      </w:r>
    </w:p>
    <w:p w14:paraId="2BE8D21C" w14:textId="6225047F" w:rsidR="0007599D" w:rsidRPr="00D450CF" w:rsidRDefault="003C24F4" w:rsidP="003C2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0CF">
        <w:rPr>
          <w:rFonts w:ascii="Times New Roman" w:hAnsi="Times New Roman" w:cs="Times New Roman"/>
          <w:b/>
          <w:bCs/>
          <w:sz w:val="24"/>
          <w:szCs w:val="24"/>
        </w:rPr>
        <w:t>2. Faire réaliser une “</w:t>
      </w:r>
      <w:proofErr w:type="spellStart"/>
      <w:r w:rsidRPr="00D450CF">
        <w:rPr>
          <w:rFonts w:ascii="Times New Roman" w:hAnsi="Times New Roman" w:cs="Times New Roman"/>
          <w:b/>
          <w:bCs/>
          <w:sz w:val="24"/>
          <w:szCs w:val="24"/>
        </w:rPr>
        <w:t>tasación</w:t>
      </w:r>
      <w:proofErr w:type="spellEnd"/>
      <w:r w:rsidRPr="00D450CF">
        <w:rPr>
          <w:rFonts w:ascii="Times New Roman" w:hAnsi="Times New Roman" w:cs="Times New Roman"/>
          <w:b/>
          <w:bCs/>
          <w:sz w:val="24"/>
          <w:szCs w:val="24"/>
        </w:rPr>
        <w:t>” (évaluation)</w:t>
      </w:r>
    </w:p>
    <w:p w14:paraId="4FCD5B24" w14:textId="5B027807" w:rsidR="003C24F4" w:rsidRPr="00D450CF" w:rsidRDefault="003C24F4" w:rsidP="003C2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0CF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3- Un processus d’achat différent de la France</w:t>
      </w:r>
    </w:p>
    <w:p w14:paraId="3E229010" w14:textId="4EBD531B" w:rsidR="00A7735A" w:rsidRPr="002E665D" w:rsidRDefault="003C24F4" w:rsidP="00234B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65D">
        <w:rPr>
          <w:rFonts w:ascii="Times New Roman" w:hAnsi="Times New Roman" w:cs="Times New Roman"/>
          <w:b/>
          <w:bCs/>
          <w:sz w:val="24"/>
          <w:szCs w:val="24"/>
        </w:rPr>
        <w:t>Un cadre juridique d'acquisition simplifié</w:t>
      </w:r>
    </w:p>
    <w:p w14:paraId="7469650E" w14:textId="230468CE" w:rsidR="00A7735A" w:rsidRPr="002E665D" w:rsidRDefault="003C24F4" w:rsidP="00F928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65D">
        <w:rPr>
          <w:rFonts w:ascii="Times New Roman" w:hAnsi="Times New Roman" w:cs="Times New Roman"/>
          <w:b/>
          <w:bCs/>
          <w:sz w:val="24"/>
          <w:szCs w:val="24"/>
        </w:rPr>
        <w:t>L'avocat, un intervenant incontournable en complément du notaire</w:t>
      </w:r>
    </w:p>
    <w:sectPr w:rsidR="00A7735A" w:rsidRPr="002E6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B9E40" w14:textId="77777777" w:rsidR="00404FB1" w:rsidRDefault="00404FB1" w:rsidP="00F6260D">
      <w:pPr>
        <w:spacing w:after="0" w:line="240" w:lineRule="auto"/>
      </w:pPr>
      <w:r>
        <w:separator/>
      </w:r>
    </w:p>
  </w:endnote>
  <w:endnote w:type="continuationSeparator" w:id="0">
    <w:p w14:paraId="43B91346" w14:textId="77777777" w:rsidR="00404FB1" w:rsidRDefault="00404FB1" w:rsidP="00F6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8E872" w14:textId="77777777" w:rsidR="00404FB1" w:rsidRDefault="00404FB1" w:rsidP="00F6260D">
      <w:pPr>
        <w:spacing w:after="0" w:line="240" w:lineRule="auto"/>
      </w:pPr>
      <w:r>
        <w:separator/>
      </w:r>
    </w:p>
  </w:footnote>
  <w:footnote w:type="continuationSeparator" w:id="0">
    <w:p w14:paraId="2CB00373" w14:textId="77777777" w:rsidR="00404FB1" w:rsidRDefault="00404FB1" w:rsidP="00F6260D">
      <w:pPr>
        <w:spacing w:after="0" w:line="240" w:lineRule="auto"/>
      </w:pPr>
      <w:r>
        <w:continuationSeparator/>
      </w:r>
    </w:p>
  </w:footnote>
  <w:footnote w:id="1">
    <w:p w14:paraId="245027C4" w14:textId="3B8DF45B" w:rsidR="00E21A8D" w:rsidRDefault="00E21A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1A8D">
        <w:t xml:space="preserve">Le guide de l’achat immobilier en Espagne, IAD </w:t>
      </w:r>
      <w:proofErr w:type="spellStart"/>
      <w:r w:rsidRPr="00E21A8D">
        <w:t>Overseas</w:t>
      </w:r>
      <w:proofErr w:type="spellEnd"/>
      <w:r w:rsidRPr="00E21A8D">
        <w:t>, septembre 2022</w:t>
      </w:r>
    </w:p>
  </w:footnote>
  <w:footnote w:id="2">
    <w:p w14:paraId="41F8E608" w14:textId="475F92CD" w:rsidR="00430FEE" w:rsidRDefault="00430FEE" w:rsidP="00430FE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430FEE">
        <w:t xml:space="preserve">Real </w:t>
      </w:r>
      <w:proofErr w:type="spellStart"/>
      <w:r w:rsidRPr="00430FEE">
        <w:t>Decreto</w:t>
      </w:r>
      <w:proofErr w:type="spellEnd"/>
      <w:r w:rsidRPr="00430FEE">
        <w:t xml:space="preserve"> 557/</w:t>
      </w:r>
      <w:proofErr w:type="gramStart"/>
      <w:r w:rsidRPr="00430FEE">
        <w:t>2011 ,</w:t>
      </w:r>
      <w:proofErr w:type="gramEnd"/>
      <w:r w:rsidRPr="00430FEE">
        <w:t xml:space="preserve"> de 20 de </w:t>
      </w:r>
      <w:proofErr w:type="spellStart"/>
      <w:r w:rsidRPr="00430FEE">
        <w:t>abril</w:t>
      </w:r>
      <w:proofErr w:type="spellEnd"/>
      <w:r w:rsidRPr="00430FEE">
        <w:t xml:space="preserve">, </w:t>
      </w:r>
      <w:proofErr w:type="spellStart"/>
      <w:r w:rsidRPr="00430FEE">
        <w:t>por</w:t>
      </w:r>
      <w:proofErr w:type="spellEnd"/>
      <w:r w:rsidRPr="00430FEE">
        <w:t xml:space="preserve"> el que se </w:t>
      </w:r>
      <w:proofErr w:type="spellStart"/>
      <w:r w:rsidRPr="00430FEE">
        <w:t>aprueba</w:t>
      </w:r>
      <w:proofErr w:type="spellEnd"/>
      <w:r w:rsidRPr="00430FEE">
        <w:t xml:space="preserve"> el </w:t>
      </w:r>
      <w:proofErr w:type="spellStart"/>
      <w:r w:rsidRPr="00430FEE">
        <w:t>Reglamento</w:t>
      </w:r>
      <w:proofErr w:type="spellEnd"/>
      <w:r w:rsidRPr="00430FEE">
        <w:t xml:space="preserve"> de la </w:t>
      </w:r>
      <w:proofErr w:type="spellStart"/>
      <w:r w:rsidRPr="00430FEE">
        <w:t>Ley</w:t>
      </w:r>
      <w:proofErr w:type="spellEnd"/>
      <w:r w:rsidRPr="00430FEE">
        <w:t xml:space="preserve"> </w:t>
      </w:r>
      <w:proofErr w:type="spellStart"/>
      <w:r w:rsidRPr="00430FEE">
        <w:t>Orgánica</w:t>
      </w:r>
      <w:proofErr w:type="spellEnd"/>
      <w:r w:rsidRPr="00430FEE">
        <w:t xml:space="preserve"> 4/2000, sobre </w:t>
      </w:r>
      <w:proofErr w:type="spellStart"/>
      <w:r w:rsidRPr="00430FEE">
        <w:t>derechos</w:t>
      </w:r>
      <w:proofErr w:type="spellEnd"/>
      <w:r w:rsidRPr="00430FEE">
        <w:t xml:space="preserve"> y </w:t>
      </w:r>
      <w:proofErr w:type="spellStart"/>
      <w:r w:rsidRPr="00430FEE">
        <w:t>libertades</w:t>
      </w:r>
      <w:proofErr w:type="spellEnd"/>
      <w:r w:rsidRPr="00430FEE">
        <w:t xml:space="preserve"> de los </w:t>
      </w:r>
      <w:proofErr w:type="spellStart"/>
      <w:r w:rsidRPr="00430FEE">
        <w:t>extranjeros</w:t>
      </w:r>
      <w:proofErr w:type="spellEnd"/>
      <w:r w:rsidRPr="00430FEE">
        <w:t xml:space="preserve"> en España y su </w:t>
      </w:r>
      <w:proofErr w:type="spellStart"/>
      <w:r w:rsidRPr="00430FEE">
        <w:t>integración</w:t>
      </w:r>
      <w:proofErr w:type="spellEnd"/>
      <w:r w:rsidRPr="00430FEE">
        <w:t xml:space="preserve"> social, </w:t>
      </w:r>
      <w:proofErr w:type="spellStart"/>
      <w:r w:rsidRPr="00430FEE">
        <w:t>tras</w:t>
      </w:r>
      <w:proofErr w:type="spellEnd"/>
      <w:r w:rsidRPr="00430FEE">
        <w:t xml:space="preserve"> su reforma </w:t>
      </w:r>
      <w:proofErr w:type="spellStart"/>
      <w:r w:rsidRPr="00430FEE">
        <w:t>por</w:t>
      </w:r>
      <w:proofErr w:type="spellEnd"/>
      <w:r w:rsidRPr="00430FEE">
        <w:t xml:space="preserve"> </w:t>
      </w:r>
      <w:proofErr w:type="spellStart"/>
      <w:r w:rsidRPr="00430FEE">
        <w:t>Ley</w:t>
      </w:r>
      <w:proofErr w:type="spellEnd"/>
      <w:r w:rsidRPr="00430FEE">
        <w:t xml:space="preserve"> </w:t>
      </w:r>
      <w:proofErr w:type="spellStart"/>
      <w:r w:rsidRPr="00430FEE">
        <w:t>Orgánica</w:t>
      </w:r>
      <w:proofErr w:type="spellEnd"/>
      <w:r w:rsidRPr="00430FEE">
        <w:t xml:space="preserve"> 2/2009.</w:t>
      </w:r>
    </w:p>
  </w:footnote>
  <w:footnote w:id="3">
    <w:p w14:paraId="291CFDE7" w14:textId="23237ED1" w:rsidR="00C53696" w:rsidRDefault="00C536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3696">
        <w:t xml:space="preserve"> </w:t>
      </w:r>
      <w:r w:rsidR="00576408">
        <w:t>E</w:t>
      </w:r>
      <w:r w:rsidR="00576408" w:rsidRPr="00576408">
        <w:t xml:space="preserve">l </w:t>
      </w:r>
      <w:proofErr w:type="spellStart"/>
      <w:r w:rsidR="00576408" w:rsidRPr="00576408">
        <w:t>propio</w:t>
      </w:r>
      <w:proofErr w:type="spellEnd"/>
      <w:r w:rsidR="00576408" w:rsidRPr="00576408">
        <w:t xml:space="preserve"> </w:t>
      </w:r>
      <w:proofErr w:type="spellStart"/>
      <w:r w:rsidR="00576408" w:rsidRPr="00576408">
        <w:t>artículo</w:t>
      </w:r>
      <w:proofErr w:type="spellEnd"/>
      <w:r w:rsidR="00576408" w:rsidRPr="00576408">
        <w:t xml:space="preserve"> 254.2 </w:t>
      </w:r>
      <w:proofErr w:type="spellStart"/>
      <w:r w:rsidR="00576408" w:rsidRPr="00576408">
        <w:t>Ley</w:t>
      </w:r>
      <w:proofErr w:type="spellEnd"/>
      <w:r w:rsidR="00576408" w:rsidRPr="00576408">
        <w:t xml:space="preserve"> </w:t>
      </w:r>
      <w:proofErr w:type="spellStart"/>
      <w:r w:rsidR="00576408" w:rsidRPr="00576408">
        <w:t>Hipotecaria</w:t>
      </w:r>
      <w:proofErr w:type="spellEnd"/>
      <w:r w:rsidR="00576408" w:rsidRPr="00576408">
        <w:t xml:space="preserve"> </w:t>
      </w:r>
    </w:p>
  </w:footnote>
  <w:footnote w:id="4">
    <w:p w14:paraId="1AD79612" w14:textId="51936AE1" w:rsidR="002B6899" w:rsidRDefault="002B68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76408">
        <w:t>L</w:t>
      </w:r>
      <w:r w:rsidR="00576408" w:rsidRPr="00576408">
        <w:t xml:space="preserve">a </w:t>
      </w:r>
      <w:proofErr w:type="spellStart"/>
      <w:r w:rsidR="00576408" w:rsidRPr="00576408">
        <w:t>Ley</w:t>
      </w:r>
      <w:proofErr w:type="spellEnd"/>
      <w:r w:rsidR="00576408" w:rsidRPr="00576408">
        <w:t xml:space="preserve"> de </w:t>
      </w:r>
      <w:proofErr w:type="spellStart"/>
      <w:r w:rsidR="00576408" w:rsidRPr="00576408">
        <w:t>prevención</w:t>
      </w:r>
      <w:proofErr w:type="spellEnd"/>
      <w:r w:rsidR="00576408" w:rsidRPr="00576408">
        <w:t xml:space="preserve"> </w:t>
      </w:r>
      <w:proofErr w:type="spellStart"/>
      <w:r w:rsidR="00576408" w:rsidRPr="00576408">
        <w:t>del</w:t>
      </w:r>
      <w:proofErr w:type="spellEnd"/>
      <w:r w:rsidR="00576408" w:rsidRPr="00576408">
        <w:t xml:space="preserve"> fraude LEY 36/2006 de 29 de </w:t>
      </w:r>
      <w:proofErr w:type="spellStart"/>
      <w:r w:rsidR="00576408" w:rsidRPr="00576408">
        <w:t>noviembre</w:t>
      </w:r>
      <w:proofErr w:type="spellEnd"/>
      <w:r w:rsidR="00576408" w:rsidRPr="00576408">
        <w:t xml:space="preserve">, B.O.E. de 30 de </w:t>
      </w:r>
      <w:proofErr w:type="spellStart"/>
      <w:r w:rsidR="00576408" w:rsidRPr="00576408">
        <w:t>noviembre</w:t>
      </w:r>
      <w:proofErr w:type="spellEnd"/>
      <w:r w:rsidR="00576408" w:rsidRPr="00576408">
        <w:t xml:space="preserve">) </w:t>
      </w:r>
    </w:p>
  </w:footnote>
  <w:footnote w:id="5">
    <w:p w14:paraId="5EB60DDD" w14:textId="06429703" w:rsidR="00576408" w:rsidRDefault="005764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576408">
        <w:t>la</w:t>
      </w:r>
      <w:proofErr w:type="gramEnd"/>
      <w:r w:rsidRPr="00576408">
        <w:t xml:space="preserve"> </w:t>
      </w:r>
      <w:proofErr w:type="spellStart"/>
      <w:r w:rsidRPr="00576408">
        <w:t>Dirección</w:t>
      </w:r>
      <w:proofErr w:type="spellEnd"/>
      <w:r w:rsidRPr="00576408">
        <w:t xml:space="preserve"> General de los </w:t>
      </w:r>
      <w:proofErr w:type="spellStart"/>
      <w:r w:rsidRPr="00576408">
        <w:t>Registros</w:t>
      </w:r>
      <w:proofErr w:type="spellEnd"/>
      <w:r w:rsidRPr="00576408">
        <w:t xml:space="preserve"> y </w:t>
      </w:r>
      <w:proofErr w:type="spellStart"/>
      <w:r w:rsidRPr="00576408">
        <w:t>del</w:t>
      </w:r>
      <w:proofErr w:type="spellEnd"/>
      <w:r w:rsidRPr="00576408">
        <w:t xml:space="preserve"> </w:t>
      </w:r>
      <w:proofErr w:type="spellStart"/>
      <w:r w:rsidRPr="00576408">
        <w:t>Notariado</w:t>
      </w:r>
      <w:proofErr w:type="spellEnd"/>
      <w:r w:rsidRPr="00576408">
        <w:t xml:space="preserve"> (</w:t>
      </w:r>
      <w:proofErr w:type="spellStart"/>
      <w:r w:rsidRPr="00576408">
        <w:t>hoy</w:t>
      </w:r>
      <w:proofErr w:type="spellEnd"/>
      <w:r w:rsidRPr="00576408">
        <w:t xml:space="preserve"> de </w:t>
      </w:r>
      <w:proofErr w:type="spellStart"/>
      <w:r w:rsidRPr="00576408">
        <w:t>seguridad</w:t>
      </w:r>
      <w:proofErr w:type="spellEnd"/>
      <w:r w:rsidRPr="00576408">
        <w:t xml:space="preserve"> </w:t>
      </w:r>
      <w:proofErr w:type="spellStart"/>
      <w:r w:rsidRPr="00576408">
        <w:t>jurídica</w:t>
      </w:r>
      <w:proofErr w:type="spellEnd"/>
      <w:r w:rsidRPr="00576408">
        <w:t xml:space="preserve"> y </w:t>
      </w:r>
      <w:proofErr w:type="spellStart"/>
      <w:r w:rsidRPr="00576408">
        <w:t>fe</w:t>
      </w:r>
      <w:proofErr w:type="spellEnd"/>
      <w:r w:rsidRPr="00576408">
        <w:t xml:space="preserve"> </w:t>
      </w:r>
      <w:proofErr w:type="spellStart"/>
      <w:r w:rsidRPr="00576408">
        <w:t>pública</w:t>
      </w:r>
      <w:proofErr w:type="spellEnd"/>
      <w:r w:rsidRPr="00576408">
        <w:t xml:space="preserve">) </w:t>
      </w:r>
      <w:proofErr w:type="spellStart"/>
      <w:r w:rsidRPr="00576408">
        <w:t>como</w:t>
      </w:r>
      <w:proofErr w:type="spellEnd"/>
      <w:r w:rsidRPr="00576408">
        <w:t xml:space="preserve"> las de 13 de </w:t>
      </w:r>
      <w:proofErr w:type="spellStart"/>
      <w:r w:rsidRPr="00576408">
        <w:t>diciembre</w:t>
      </w:r>
      <w:proofErr w:type="spellEnd"/>
      <w:r w:rsidRPr="00576408">
        <w:t xml:space="preserve"> de 2014 y 24 de </w:t>
      </w:r>
      <w:proofErr w:type="spellStart"/>
      <w:r w:rsidRPr="00576408">
        <w:t>octubre</w:t>
      </w:r>
      <w:proofErr w:type="spellEnd"/>
      <w:r w:rsidRPr="00576408">
        <w:t xml:space="preserve"> de 2019.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C4AF9"/>
    <w:multiLevelType w:val="hybridMultilevel"/>
    <w:tmpl w:val="EA86A022"/>
    <w:lvl w:ilvl="0" w:tplc="443075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53D08"/>
    <w:multiLevelType w:val="hybridMultilevel"/>
    <w:tmpl w:val="1A9AC9FC"/>
    <w:lvl w:ilvl="0" w:tplc="B8B2F8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5C52ABA"/>
    <w:multiLevelType w:val="hybridMultilevel"/>
    <w:tmpl w:val="7C1E28BC"/>
    <w:lvl w:ilvl="0" w:tplc="D9F2C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21"/>
    <w:rsid w:val="000001E8"/>
    <w:rsid w:val="000130CF"/>
    <w:rsid w:val="0007599D"/>
    <w:rsid w:val="000E13D1"/>
    <w:rsid w:val="000F773E"/>
    <w:rsid w:val="00112DEA"/>
    <w:rsid w:val="00175652"/>
    <w:rsid w:val="001C0F97"/>
    <w:rsid w:val="00202CBA"/>
    <w:rsid w:val="002B6899"/>
    <w:rsid w:val="002C7E6A"/>
    <w:rsid w:val="002E0D9E"/>
    <w:rsid w:val="002E665D"/>
    <w:rsid w:val="00315A33"/>
    <w:rsid w:val="003179AD"/>
    <w:rsid w:val="003A4291"/>
    <w:rsid w:val="003C24F4"/>
    <w:rsid w:val="0040306F"/>
    <w:rsid w:val="00404FB1"/>
    <w:rsid w:val="00430FEE"/>
    <w:rsid w:val="004B7EA7"/>
    <w:rsid w:val="004D1788"/>
    <w:rsid w:val="00507C99"/>
    <w:rsid w:val="005161D2"/>
    <w:rsid w:val="005215B9"/>
    <w:rsid w:val="0052275C"/>
    <w:rsid w:val="00534D43"/>
    <w:rsid w:val="00536F1A"/>
    <w:rsid w:val="00537A6D"/>
    <w:rsid w:val="0056522B"/>
    <w:rsid w:val="005653AD"/>
    <w:rsid w:val="00576408"/>
    <w:rsid w:val="00587ABA"/>
    <w:rsid w:val="005A605C"/>
    <w:rsid w:val="005D2554"/>
    <w:rsid w:val="005D7FA0"/>
    <w:rsid w:val="00620608"/>
    <w:rsid w:val="00622013"/>
    <w:rsid w:val="0062645E"/>
    <w:rsid w:val="006427B8"/>
    <w:rsid w:val="0065248F"/>
    <w:rsid w:val="006642EF"/>
    <w:rsid w:val="00671EA2"/>
    <w:rsid w:val="006A028F"/>
    <w:rsid w:val="006B205C"/>
    <w:rsid w:val="006D5021"/>
    <w:rsid w:val="0070089A"/>
    <w:rsid w:val="0072235E"/>
    <w:rsid w:val="00722EB9"/>
    <w:rsid w:val="00782EF4"/>
    <w:rsid w:val="00783A74"/>
    <w:rsid w:val="007C7DBA"/>
    <w:rsid w:val="00834F02"/>
    <w:rsid w:val="0087759D"/>
    <w:rsid w:val="008A2EE5"/>
    <w:rsid w:val="008B2B49"/>
    <w:rsid w:val="008B5C09"/>
    <w:rsid w:val="008F2FFB"/>
    <w:rsid w:val="00910D2B"/>
    <w:rsid w:val="00946A07"/>
    <w:rsid w:val="009574DE"/>
    <w:rsid w:val="00972D4A"/>
    <w:rsid w:val="009F205B"/>
    <w:rsid w:val="00A22683"/>
    <w:rsid w:val="00A25779"/>
    <w:rsid w:val="00A318B9"/>
    <w:rsid w:val="00A72276"/>
    <w:rsid w:val="00A7735A"/>
    <w:rsid w:val="00A8176B"/>
    <w:rsid w:val="00AB250E"/>
    <w:rsid w:val="00AC3CDE"/>
    <w:rsid w:val="00B67A74"/>
    <w:rsid w:val="00B75D85"/>
    <w:rsid w:val="00B9149C"/>
    <w:rsid w:val="00BC2BD9"/>
    <w:rsid w:val="00BE11DF"/>
    <w:rsid w:val="00C17C5B"/>
    <w:rsid w:val="00C42CCC"/>
    <w:rsid w:val="00C53696"/>
    <w:rsid w:val="00C643FF"/>
    <w:rsid w:val="00C85083"/>
    <w:rsid w:val="00C950E7"/>
    <w:rsid w:val="00CA38F4"/>
    <w:rsid w:val="00CD6664"/>
    <w:rsid w:val="00CF066B"/>
    <w:rsid w:val="00D033BA"/>
    <w:rsid w:val="00D039B9"/>
    <w:rsid w:val="00D2070B"/>
    <w:rsid w:val="00D450CF"/>
    <w:rsid w:val="00D63061"/>
    <w:rsid w:val="00DB1D09"/>
    <w:rsid w:val="00E21A8D"/>
    <w:rsid w:val="00E41A52"/>
    <w:rsid w:val="00E53479"/>
    <w:rsid w:val="00E6116A"/>
    <w:rsid w:val="00E727FB"/>
    <w:rsid w:val="00EA0F0F"/>
    <w:rsid w:val="00EC4652"/>
    <w:rsid w:val="00EE1734"/>
    <w:rsid w:val="00F0088F"/>
    <w:rsid w:val="00F6260D"/>
    <w:rsid w:val="00F65A51"/>
    <w:rsid w:val="00F7307B"/>
    <w:rsid w:val="00FC4DCD"/>
    <w:rsid w:val="00FE49E1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A9C1"/>
  <w15:chartTrackingRefBased/>
  <w15:docId w15:val="{8D154645-6487-4955-8978-38B87F00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021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26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26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26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3F8E-C9C2-4712-8F67-3EEC8D3C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DORKENOO</dc:creator>
  <cp:keywords/>
  <dc:description/>
  <cp:lastModifiedBy>rch123</cp:lastModifiedBy>
  <cp:revision>105</cp:revision>
  <dcterms:created xsi:type="dcterms:W3CDTF">2024-04-07T06:19:00Z</dcterms:created>
  <dcterms:modified xsi:type="dcterms:W3CDTF">2024-06-20T06:04:00Z</dcterms:modified>
</cp:coreProperties>
</file>